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139E1868" w14:textId="0DC268A7" w:rsidR="004D5B09" w:rsidRPr="004D5B09" w:rsidRDefault="001759C2" w:rsidP="004D5B09">
      <w:pPr>
        <w:tabs>
          <w:tab w:val="center" w:pos="4536"/>
          <w:tab w:val="right" w:pos="7938"/>
          <w:tab w:val="right" w:pos="9639"/>
        </w:tabs>
        <w:ind w:right="2"/>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4D5B09">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5B09" w:rsidRPr="004D5B09">
        <w:rPr>
          <w:rFonts w:ascii="Arial" w:eastAsia="MS Mincho" w:hAnsi="Arial" w:cs="Arial"/>
          <w:b/>
          <w:bCs/>
          <w:sz w:val="28"/>
          <w:lang w:eastAsia="ja-JP"/>
        </w:rPr>
        <w:t>3GPP TSG RAN WG1 #11</w:t>
      </w:r>
      <w:r w:rsidR="00912FF5">
        <w:rPr>
          <w:rFonts w:ascii="Arial" w:eastAsia="MS Mincho" w:hAnsi="Arial" w:cs="Arial"/>
          <w:b/>
          <w:bCs/>
          <w:sz w:val="28"/>
          <w:lang w:eastAsia="ja-JP"/>
        </w:rPr>
        <w:t>2</w:t>
      </w:r>
      <w:r w:rsidR="008F07A6" w:rsidRPr="008F07A6">
        <w:rPr>
          <w:rFonts w:ascii="Arial" w:eastAsia="MS Mincho" w:hAnsi="Arial" w:cs="Arial"/>
          <w:b/>
          <w:bCs/>
          <w:sz w:val="28"/>
          <w:lang w:eastAsia="ja-JP"/>
        </w:rPr>
        <w:t>b-e</w:t>
      </w:r>
      <w:r w:rsidR="004D5B09" w:rsidRPr="004D5B09">
        <w:rPr>
          <w:rFonts w:ascii="Arial" w:eastAsia="MS Mincho" w:hAnsi="Arial" w:cs="Arial"/>
          <w:b/>
          <w:bCs/>
          <w:sz w:val="28"/>
          <w:lang w:eastAsia="ja-JP"/>
        </w:rPr>
        <w:tab/>
      </w:r>
      <w:r w:rsidR="00EF6AA6">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ab/>
      </w:r>
      <w:r w:rsidR="004D5B09">
        <w:rPr>
          <w:rFonts w:ascii="Arial" w:eastAsia="MS Mincho" w:hAnsi="Arial" w:cs="Arial"/>
          <w:b/>
          <w:bCs/>
          <w:sz w:val="28"/>
          <w:lang w:eastAsia="ja-JP"/>
        </w:rPr>
        <w:t xml:space="preserve">       </w:t>
      </w:r>
      <w:r w:rsidR="006C0921">
        <w:rPr>
          <w:rFonts w:ascii="Arial" w:eastAsia="MS Mincho" w:hAnsi="Arial" w:cs="Arial"/>
          <w:b/>
          <w:bCs/>
          <w:sz w:val="28"/>
          <w:lang w:eastAsia="ja-JP"/>
        </w:rPr>
        <w:t xml:space="preserve">    </w:t>
      </w:r>
      <w:r w:rsidR="00EF6AA6">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R1-2</w:t>
      </w:r>
      <w:r w:rsidR="00995CD0">
        <w:rPr>
          <w:rFonts w:ascii="Arial" w:eastAsia="MS Mincho" w:hAnsi="Arial" w:cs="Arial"/>
          <w:b/>
          <w:bCs/>
          <w:sz w:val="28"/>
          <w:lang w:eastAsia="ja-JP"/>
        </w:rPr>
        <w:t>30</w:t>
      </w:r>
      <w:r w:rsidR="004D3EA9">
        <w:rPr>
          <w:rFonts w:ascii="Arial" w:eastAsia="MS Mincho" w:hAnsi="Arial" w:cs="Arial"/>
          <w:b/>
          <w:bCs/>
          <w:sz w:val="28"/>
          <w:lang w:eastAsia="ja-JP"/>
        </w:rPr>
        <w:t>2993</w:t>
      </w:r>
    </w:p>
    <w:p w14:paraId="2251776F" w14:textId="7E1588DE" w:rsidR="007E07C2" w:rsidRPr="009513AC" w:rsidRDefault="008F07A6" w:rsidP="004D5B09">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w:t>
      </w:r>
      <w:r>
        <w:rPr>
          <w:rFonts w:ascii="Arial" w:eastAsia="MS Mincho" w:hAnsi="Arial" w:cs="Arial"/>
          <w:b/>
          <w:bCs/>
          <w:sz w:val="28"/>
          <w:lang w:eastAsia="ja-JP"/>
        </w:rPr>
        <w:t xml:space="preserve">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C26E15">
        <w:rPr>
          <w:rFonts w:ascii="Arial" w:eastAsia="MS Mincho" w:hAnsi="Arial" w:cs="Arial"/>
          <w:b/>
          <w:bCs/>
          <w:sz w:val="28"/>
          <w:lang w:eastAsia="ja-JP"/>
        </w:rPr>
        <w:t>202</w:t>
      </w:r>
      <w:r w:rsidR="00E80472">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1B5CB28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86582A">
        <w:rPr>
          <w:rFonts w:ascii="Arial" w:eastAsia="宋体" w:hAnsi="Arial" w:cs="Arial"/>
          <w:b/>
          <w:sz w:val="24"/>
          <w:szCs w:val="20"/>
          <w:lang w:val="en-GB"/>
        </w:rPr>
        <w:t>4</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5BC398B"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86582A">
        <w:rPr>
          <w:rFonts w:ascii="Arial" w:eastAsia="宋体" w:hAnsi="Arial" w:cs="Arial"/>
          <w:b/>
          <w:sz w:val="24"/>
          <w:szCs w:val="20"/>
          <w:lang w:val="en-GB"/>
        </w:rPr>
        <w:t>Bandwidth aggregation for positioning</w:t>
      </w:r>
      <w:r w:rsidR="002D46BD" w:rsidRPr="002D46BD">
        <w:rPr>
          <w:rFonts w:ascii="Arial" w:eastAsia="宋体" w:hAnsi="Arial" w:cs="Arial"/>
          <w:b/>
          <w:sz w:val="24"/>
          <w:szCs w:val="20"/>
          <w:lang w:val="en-GB"/>
        </w:rPr>
        <w:t xml:space="preserve"> measurement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2994CAA1"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111CBE">
        <w:rPr>
          <w:lang w:eastAsia="zh-CN"/>
        </w:rPr>
        <w:t>8</w:t>
      </w:r>
      <w:r w:rsidR="00C86670">
        <w:rPr>
          <w:lang w:eastAsia="zh-CN"/>
        </w:rPr>
        <w:t xml:space="preserve"> e-meeting</w:t>
      </w:r>
      <w:r>
        <w:rPr>
          <w:lang w:eastAsia="zh-CN"/>
        </w:rPr>
        <w:t>,</w:t>
      </w:r>
      <w:r w:rsidR="00C86670">
        <w:rPr>
          <w:lang w:eastAsia="zh-CN"/>
        </w:rPr>
        <w:t xml:space="preserve"> the </w:t>
      </w:r>
      <w:r w:rsidR="00111CBE">
        <w:rPr>
          <w:lang w:eastAsia="zh-CN"/>
        </w:rPr>
        <w:t>W</w:t>
      </w:r>
      <w:r w:rsidR="00916656">
        <w:rPr>
          <w:lang w:eastAsia="zh-CN"/>
        </w:rPr>
        <w:t>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DA6F1F">
        <w:rPr>
          <w:rFonts w:hint="eastAsia"/>
          <w:bCs/>
          <w:lang w:eastAsia="zh-CN"/>
        </w:rPr>
        <w:t>band</w:t>
      </w:r>
      <w:r w:rsidR="00DA6F1F">
        <w:rPr>
          <w:bCs/>
        </w:rPr>
        <w:t>width aggregation for positioning</w:t>
      </w:r>
      <w:r w:rsidR="00916656">
        <w:rPr>
          <w:lang w:eastAsia="zh-CN"/>
        </w:rPr>
        <w:t xml:space="preserve"> can be seen as below:</w:t>
      </w:r>
    </w:p>
    <w:p w14:paraId="6626835B" w14:textId="77777777" w:rsidR="00DA6F1F" w:rsidRPr="00DA6F1F" w:rsidRDefault="00DA6F1F" w:rsidP="00C56D5A">
      <w:pPr>
        <w:numPr>
          <w:ilvl w:val="0"/>
          <w:numId w:val="8"/>
        </w:numPr>
        <w:autoSpaceDE/>
        <w:autoSpaceDN/>
        <w:adjustRightInd/>
        <w:snapToGrid/>
        <w:spacing w:after="0" w:line="276" w:lineRule="auto"/>
        <w:jc w:val="left"/>
        <w:rPr>
          <w:rFonts w:eastAsia="MS Mincho"/>
          <w:i/>
          <w:iCs/>
          <w:sz w:val="20"/>
          <w:szCs w:val="20"/>
          <w:lang w:eastAsia="ko-KR"/>
        </w:rPr>
      </w:pPr>
      <w:r w:rsidRPr="00DA6F1F">
        <w:rPr>
          <w:rFonts w:eastAsia="MS Mincho"/>
          <w:i/>
          <w:iCs/>
          <w:sz w:val="20"/>
          <w:szCs w:val="20"/>
          <w:lang w:eastAsia="ko-KR"/>
        </w:rPr>
        <w:t>Specify bandwidth aggregation for positioning measurements across up to three intra-band contiguous carriers [RAN1, RAN2, RAN4].</w:t>
      </w:r>
    </w:p>
    <w:p w14:paraId="6E8A1CA9" w14:textId="77777777" w:rsidR="00DA6F1F" w:rsidRPr="00DA6F1F" w:rsidRDefault="00DA6F1F" w:rsidP="00C56D5A">
      <w:pPr>
        <w:numPr>
          <w:ilvl w:val="1"/>
          <w:numId w:val="8"/>
        </w:numPr>
        <w:autoSpaceDE/>
        <w:autoSpaceDN/>
        <w:adjustRightInd/>
        <w:snapToGrid/>
        <w:spacing w:after="0" w:line="276" w:lineRule="auto"/>
        <w:jc w:val="left"/>
        <w:rPr>
          <w:i/>
          <w:iCs/>
          <w:sz w:val="20"/>
          <w:szCs w:val="20"/>
          <w:lang w:eastAsia="ko-KR"/>
        </w:rPr>
      </w:pPr>
      <w:r w:rsidRPr="00DA6F1F">
        <w:rPr>
          <w:i/>
          <w:iCs/>
          <w:sz w:val="20"/>
          <w:szCs w:val="20"/>
          <w:lang w:eastAsia="ko-KR"/>
        </w:rPr>
        <w:t xml:space="preserve">Specify </w:t>
      </w:r>
      <w:proofErr w:type="spellStart"/>
      <w:r w:rsidRPr="00DA6F1F">
        <w:rPr>
          <w:i/>
          <w:iCs/>
          <w:sz w:val="20"/>
          <w:szCs w:val="20"/>
          <w:lang w:eastAsia="ko-KR"/>
        </w:rPr>
        <w:t>signalling</w:t>
      </w:r>
      <w:proofErr w:type="spellEnd"/>
      <w:r w:rsidRPr="00DA6F1F">
        <w:rPr>
          <w:i/>
          <w:iCs/>
          <w:sz w:val="20"/>
          <w:szCs w:val="20"/>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37A8118" w14:textId="77777777" w:rsidR="00DA6F1F" w:rsidRPr="00DA6F1F" w:rsidRDefault="00DA6F1F" w:rsidP="00C56D5A">
      <w:pPr>
        <w:numPr>
          <w:ilvl w:val="2"/>
          <w:numId w:val="8"/>
        </w:numPr>
        <w:autoSpaceDE/>
        <w:autoSpaceDN/>
        <w:adjustRightInd/>
        <w:snapToGrid/>
        <w:spacing w:after="0" w:line="276" w:lineRule="auto"/>
        <w:jc w:val="left"/>
        <w:rPr>
          <w:i/>
          <w:iCs/>
          <w:sz w:val="20"/>
          <w:szCs w:val="20"/>
          <w:lang w:eastAsia="ko-KR"/>
        </w:rPr>
      </w:pPr>
      <w:r w:rsidRPr="00DA6F1F">
        <w:rPr>
          <w:i/>
          <w:iCs/>
          <w:sz w:val="20"/>
          <w:szCs w:val="20"/>
          <w:lang w:eastAsia="ko-KR"/>
        </w:rPr>
        <w:t>NOTE: The support of bandwidth aggregation for positioning measurements applies only to timing related measurements (e.g., RSTD, RTOA, and UE/</w:t>
      </w:r>
      <w:proofErr w:type="spellStart"/>
      <w:r w:rsidRPr="00DA6F1F">
        <w:rPr>
          <w:i/>
          <w:iCs/>
          <w:sz w:val="20"/>
          <w:szCs w:val="20"/>
          <w:lang w:eastAsia="ko-KR"/>
        </w:rPr>
        <w:t>gNB</w:t>
      </w:r>
      <w:proofErr w:type="spellEnd"/>
      <w:r w:rsidRPr="00DA6F1F">
        <w:rPr>
          <w:i/>
          <w:iCs/>
          <w:sz w:val="20"/>
          <w:szCs w:val="20"/>
          <w:lang w:eastAsia="ko-KR"/>
        </w:rPr>
        <w:t xml:space="preserve"> Rx-Tx time difference).</w:t>
      </w:r>
    </w:p>
    <w:p w14:paraId="4DB75FBE" w14:textId="77777777" w:rsidR="00DA6F1F" w:rsidRPr="00DA6F1F" w:rsidRDefault="00DA6F1F" w:rsidP="00C56D5A">
      <w:pPr>
        <w:pStyle w:val="af2"/>
        <w:numPr>
          <w:ilvl w:val="1"/>
          <w:numId w:val="8"/>
        </w:numPr>
        <w:overflowPunct w:val="0"/>
        <w:snapToGrid/>
        <w:spacing w:after="180"/>
        <w:ind w:firstLineChars="0"/>
        <w:contextualSpacing/>
        <w:jc w:val="left"/>
        <w:textAlignment w:val="baseline"/>
        <w:rPr>
          <w:i/>
          <w:iCs/>
          <w:sz w:val="20"/>
          <w:szCs w:val="20"/>
          <w:lang w:eastAsia="ko-KR"/>
        </w:rPr>
      </w:pPr>
      <w:r w:rsidRPr="00DA6F1F">
        <w:rPr>
          <w:i/>
          <w:iCs/>
          <w:sz w:val="20"/>
          <w:szCs w:val="20"/>
          <w:lang w:eastAsia="ko-KR"/>
        </w:rPr>
        <w:t>Specify RRM requirements with measurement gaps in connected mode, and in inactive mode, including PRS measurement period/reporting [RAN4].</w:t>
      </w:r>
    </w:p>
    <w:p w14:paraId="6736638B" w14:textId="721B51EE"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the discussion on</w:t>
      </w:r>
      <w:r w:rsidR="00D45705" w:rsidRPr="000410AA">
        <w:rPr>
          <w:rFonts w:eastAsia="Times New Roman"/>
        </w:rPr>
        <w:t xml:space="preserve"> </w:t>
      </w:r>
      <w:proofErr w:type="spellStart"/>
      <w:r w:rsidR="000410AA" w:rsidRPr="000410AA">
        <w:rPr>
          <w:rFonts w:eastAsia="Times New Roman"/>
        </w:rPr>
        <w:t>signalling</w:t>
      </w:r>
      <w:proofErr w:type="spellEnd"/>
      <w:r w:rsidR="000410AA" w:rsidRPr="000410AA">
        <w:rPr>
          <w:rFonts w:eastAsia="Times New Roman"/>
        </w:rPr>
        <w:t xml:space="preserve"> and procedures to support aggregation of PRS/SRS (respectively) resources across PFLs/carriers (respectively) for positioning measurements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5BA05F94" w14:textId="7F9C6341" w:rsidR="003D628D" w:rsidRDefault="003D628D" w:rsidP="003D628D">
      <w:pPr>
        <w:pStyle w:val="1"/>
      </w:pPr>
      <w:r>
        <w:rPr>
          <w:lang w:eastAsia="zh-CN"/>
        </w:rPr>
        <w:t>Bandwidth aggregation for PRS measurement and report</w:t>
      </w:r>
    </w:p>
    <w:p w14:paraId="7CC4AA69" w14:textId="2D5CC939" w:rsidR="004C25DD" w:rsidRDefault="004C25DD" w:rsidP="004C25DD">
      <w:pPr>
        <w:pStyle w:val="20"/>
      </w:pPr>
      <w:r>
        <w:rPr>
          <w:lang w:eastAsia="zh-CN"/>
        </w:rPr>
        <w:t>Bandwidth</w:t>
      </w:r>
      <w:r>
        <w:t xml:space="preserve"> aggregation </w:t>
      </w:r>
      <w:r w:rsidR="003D628D">
        <w:t xml:space="preserve">configuration </w:t>
      </w:r>
      <w:r>
        <w:t xml:space="preserve">for PRS </w:t>
      </w:r>
    </w:p>
    <w:p w14:paraId="2AA0808E" w14:textId="2BB7B1A0" w:rsidR="003C118C" w:rsidRDefault="00081EA4" w:rsidP="003C118C">
      <w:pPr>
        <w:rPr>
          <w:lang w:val="en-GB" w:eastAsia="zh-CN"/>
        </w:rPr>
      </w:pPr>
      <w:r>
        <w:rPr>
          <w:lang w:val="en-GB" w:eastAsia="zh-CN"/>
        </w:rPr>
        <w:t>In RAN1-112 meeting [</w:t>
      </w:r>
      <w:r w:rsidR="00BC6DD2">
        <w:rPr>
          <w:lang w:val="en-GB" w:eastAsia="zh-CN"/>
        </w:rPr>
        <w:t>2</w:t>
      </w:r>
      <w:r>
        <w:rPr>
          <w:lang w:val="en-GB" w:eastAsia="zh-CN"/>
        </w:rPr>
        <w:t xml:space="preserve">], the following agreements were archived on bandwidth aggregation for </w:t>
      </w:r>
      <w:r w:rsidR="008F2E4B">
        <w:rPr>
          <w:lang w:val="en-GB" w:eastAsia="zh-CN"/>
        </w:rPr>
        <w:t>PRS configuration</w:t>
      </w:r>
      <w:r>
        <w:rPr>
          <w:lang w:val="en-GB" w:eastAsia="zh-CN"/>
        </w:rPr>
        <w:t>.</w:t>
      </w:r>
    </w:p>
    <w:p w14:paraId="5ABF3A0C" w14:textId="77777777" w:rsidR="00081EA4" w:rsidRPr="00DA6633" w:rsidRDefault="00081EA4" w:rsidP="00081EA4">
      <w:pPr>
        <w:rPr>
          <w:b/>
          <w:bCs/>
          <w:i/>
          <w:iCs/>
          <w:sz w:val="20"/>
          <w:szCs w:val="20"/>
        </w:rPr>
      </w:pPr>
      <w:r w:rsidRPr="00DA6633">
        <w:rPr>
          <w:b/>
          <w:bCs/>
          <w:i/>
          <w:iCs/>
          <w:sz w:val="20"/>
          <w:szCs w:val="20"/>
          <w:highlight w:val="green"/>
        </w:rPr>
        <w:t>Agreement</w:t>
      </w:r>
    </w:p>
    <w:p w14:paraId="7522B6EC" w14:textId="77777777" w:rsidR="00081EA4" w:rsidRPr="00DA6633" w:rsidRDefault="00081EA4" w:rsidP="00081EA4">
      <w:pPr>
        <w:rPr>
          <w:bCs/>
          <w:i/>
          <w:iCs/>
          <w:sz w:val="20"/>
          <w:szCs w:val="20"/>
        </w:rPr>
      </w:pPr>
      <w:r w:rsidRPr="00DA6633">
        <w:rPr>
          <w:bCs/>
          <w:i/>
          <w:iCs/>
          <w:sz w:val="20"/>
          <w:szCs w:val="20"/>
        </w:rPr>
        <w:t xml:space="preserve">To enable PRS bandwidth aggregation between PRS in two or three different PFLs, the following conditions should be satisfied for the aggregated PRS resources from a TRP across the aggregated PFLs:  </w:t>
      </w:r>
    </w:p>
    <w:p w14:paraId="4FD07066"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In the same slot, in same symbols, by the same TRP associated with the same ARP, from the same RF chain (i.e. the same antenna), this implies </w:t>
      </w:r>
    </w:p>
    <w:p w14:paraId="0A74CBDB" w14:textId="77777777" w:rsidR="00081EA4" w:rsidRPr="00DA6633" w:rsidRDefault="00081EA4" w:rsidP="00C56D5A">
      <w:pPr>
        <w:numPr>
          <w:ilvl w:val="1"/>
          <w:numId w:val="17"/>
        </w:numPr>
        <w:autoSpaceDE/>
        <w:autoSpaceDN/>
        <w:adjustRightInd/>
        <w:spacing w:after="0"/>
        <w:ind w:hanging="363"/>
        <w:contextualSpacing/>
        <w:rPr>
          <w:rFonts w:eastAsia="宋体"/>
          <w:i/>
          <w:iCs/>
          <w:sz w:val="20"/>
          <w:szCs w:val="20"/>
        </w:rPr>
      </w:pPr>
      <w:r w:rsidRPr="00DA6633">
        <w:rPr>
          <w:i/>
          <w:iCs/>
          <w:sz w:val="20"/>
          <w:szCs w:val="20"/>
        </w:rPr>
        <w:t xml:space="preserve">FFS: The same </w:t>
      </w:r>
      <w:proofErr w:type="spellStart"/>
      <w:r w:rsidRPr="00DA6633">
        <w:rPr>
          <w:i/>
          <w:iCs/>
          <w:sz w:val="20"/>
          <w:szCs w:val="20"/>
        </w:rPr>
        <w:t>gNB</w:t>
      </w:r>
      <w:proofErr w:type="spellEnd"/>
      <w:r w:rsidRPr="00DA6633">
        <w:rPr>
          <w:i/>
          <w:iCs/>
          <w:sz w:val="20"/>
          <w:szCs w:val="20"/>
        </w:rPr>
        <w:t xml:space="preserve"> Tx TEG and the same UE Rx TEG, the maximum TX timing error margin</w:t>
      </w:r>
    </w:p>
    <w:p w14:paraId="3DBD3905" w14:textId="77777777" w:rsidR="00081EA4" w:rsidRPr="00DA6633" w:rsidRDefault="00081EA4" w:rsidP="00C56D5A">
      <w:pPr>
        <w:numPr>
          <w:ilvl w:val="1"/>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QCL</w:t>
      </w:r>
    </w:p>
    <w:p w14:paraId="1F4151F4" w14:textId="77777777" w:rsidR="00081EA4" w:rsidRPr="00DA6633" w:rsidRDefault="00081EA4" w:rsidP="00C56D5A">
      <w:pPr>
        <w:numPr>
          <w:ilvl w:val="0"/>
          <w:numId w:val="17"/>
        </w:numPr>
        <w:autoSpaceDE/>
        <w:autoSpaceDN/>
        <w:adjustRightInd/>
        <w:spacing w:after="0"/>
        <w:contextualSpacing/>
        <w:rPr>
          <w:rFonts w:eastAsia="宋体"/>
          <w:i/>
          <w:iCs/>
          <w:sz w:val="20"/>
          <w:szCs w:val="20"/>
        </w:rPr>
      </w:pPr>
      <w:r w:rsidRPr="00DA6633">
        <w:rPr>
          <w:i/>
          <w:iCs/>
          <w:sz w:val="20"/>
          <w:szCs w:val="20"/>
        </w:rPr>
        <w:t xml:space="preserve">The same number of symbols, symbol location within one slot, </w:t>
      </w:r>
      <w:r w:rsidRPr="00DA6633">
        <w:rPr>
          <w:rFonts w:eastAsia="宋体"/>
          <w:i/>
          <w:iCs/>
          <w:sz w:val="20"/>
          <w:szCs w:val="20"/>
        </w:rPr>
        <w:t xml:space="preserve">repetition factor, </w:t>
      </w:r>
    </w:p>
    <w:p w14:paraId="27F1CF04" w14:textId="77777777" w:rsidR="00081EA4" w:rsidRPr="00DA6633" w:rsidRDefault="00081EA4" w:rsidP="00C56D5A">
      <w:pPr>
        <w:numPr>
          <w:ilvl w:val="0"/>
          <w:numId w:val="17"/>
        </w:numPr>
        <w:autoSpaceDE/>
        <w:autoSpaceDN/>
        <w:adjustRightInd/>
        <w:spacing w:after="0"/>
        <w:contextualSpacing/>
        <w:rPr>
          <w:rFonts w:eastAsia="宋体"/>
          <w:i/>
          <w:iCs/>
          <w:sz w:val="20"/>
          <w:szCs w:val="20"/>
        </w:rPr>
      </w:pPr>
      <w:r w:rsidRPr="00DA6633">
        <w:rPr>
          <w:i/>
          <w:iCs/>
          <w:sz w:val="20"/>
          <w:szCs w:val="20"/>
        </w:rPr>
        <w:t>FFS: the same periodicity and slot offset</w:t>
      </w:r>
    </w:p>
    <w:p w14:paraId="029F89F9" w14:textId="77777777" w:rsidR="00081EA4" w:rsidRPr="00DA6633" w:rsidRDefault="00081EA4" w:rsidP="00C56D5A">
      <w:pPr>
        <w:numPr>
          <w:ilvl w:val="0"/>
          <w:numId w:val="17"/>
        </w:numPr>
        <w:autoSpaceDE/>
        <w:autoSpaceDN/>
        <w:adjustRightInd/>
        <w:spacing w:after="0"/>
        <w:contextualSpacing/>
        <w:rPr>
          <w:rFonts w:eastAsia="宋体"/>
          <w:i/>
          <w:iCs/>
          <w:sz w:val="20"/>
          <w:szCs w:val="20"/>
        </w:rPr>
      </w:pPr>
      <w:r w:rsidRPr="00DA6633">
        <w:rPr>
          <w:i/>
          <w:iCs/>
          <w:sz w:val="20"/>
          <w:szCs w:val="20"/>
        </w:rPr>
        <w:t>FFS muting pattern</w:t>
      </w:r>
    </w:p>
    <w:p w14:paraId="3D7CCDCE"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numerology, i.e. the same CP and SCS</w:t>
      </w:r>
    </w:p>
    <w:p w14:paraId="77F02217"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or different bandwidths</w:t>
      </w:r>
    </w:p>
    <w:p w14:paraId="5258BD6C"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comb size</w:t>
      </w:r>
    </w:p>
    <w:p w14:paraId="3167B5D2"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FFS: The same number of PRS resource sets and resources for a TRP </w:t>
      </w:r>
    </w:p>
    <w:p w14:paraId="72B70E1B"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The same power per subcarrier</w:t>
      </w:r>
    </w:p>
    <w:p w14:paraId="73A51352"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FFS: the</w:t>
      </w:r>
      <w:r w:rsidRPr="00DA6633">
        <w:rPr>
          <w:i/>
          <w:iCs/>
          <w:sz w:val="20"/>
          <w:szCs w:val="20"/>
        </w:rPr>
        <w:t xml:space="preserve"> same NR-DL-PRS-SFN0-Offset </w:t>
      </w:r>
    </w:p>
    <w:p w14:paraId="1EE33830"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Aggregated PFLs are configured on the same aligned numerology grid</w:t>
      </w:r>
    </w:p>
    <w:p w14:paraId="0DEF459C" w14:textId="77777777"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FFS: How to maintain contiguous PRS pattern across aggregated bandwidths even in the presence of guard tones (</w:t>
      </w:r>
      <w:proofErr w:type="spellStart"/>
      <w:r w:rsidRPr="00DA6633">
        <w:rPr>
          <w:rFonts w:eastAsia="宋体"/>
          <w:i/>
          <w:iCs/>
          <w:sz w:val="20"/>
          <w:szCs w:val="20"/>
        </w:rPr>
        <w:t>e.g</w:t>
      </w:r>
      <w:proofErr w:type="spellEnd"/>
      <w:r w:rsidRPr="00DA6633">
        <w:rPr>
          <w:rFonts w:eastAsia="宋体"/>
          <w:i/>
          <w:iCs/>
          <w:sz w:val="20"/>
          <w:szCs w:val="20"/>
        </w:rPr>
        <w:t>, PFLs with different RE-offset configurations, PFLs with different point A)</w:t>
      </w:r>
    </w:p>
    <w:p w14:paraId="63221DEA" w14:textId="7CD36E20" w:rsidR="00081EA4" w:rsidRPr="00DA6633" w:rsidRDefault="00081EA4" w:rsidP="00C56D5A">
      <w:pPr>
        <w:numPr>
          <w:ilvl w:val="0"/>
          <w:numId w:val="17"/>
        </w:numPr>
        <w:autoSpaceDE/>
        <w:autoSpaceDN/>
        <w:adjustRightInd/>
        <w:spacing w:after="0"/>
        <w:ind w:hanging="363"/>
        <w:contextualSpacing/>
        <w:rPr>
          <w:rFonts w:eastAsia="宋体"/>
          <w:i/>
          <w:iCs/>
          <w:sz w:val="20"/>
          <w:szCs w:val="20"/>
        </w:rPr>
      </w:pPr>
      <w:r w:rsidRPr="00DA6633">
        <w:rPr>
          <w:rFonts w:eastAsia="宋体"/>
          <w:i/>
          <w:iCs/>
          <w:sz w:val="20"/>
          <w:szCs w:val="20"/>
        </w:rPr>
        <w:t xml:space="preserve">Phase continuity between aggregated PFLs </w:t>
      </w:r>
    </w:p>
    <w:p w14:paraId="2EE293B1" w14:textId="77777777" w:rsidR="00081EA4" w:rsidRPr="00DA6633" w:rsidRDefault="00081EA4" w:rsidP="00081EA4">
      <w:pPr>
        <w:rPr>
          <w:rFonts w:eastAsia="宋体"/>
          <w:i/>
          <w:iCs/>
          <w:sz w:val="20"/>
          <w:szCs w:val="20"/>
        </w:rPr>
      </w:pPr>
      <w:r w:rsidRPr="00DA6633">
        <w:rPr>
          <w:b/>
          <w:bCs/>
          <w:i/>
          <w:iCs/>
          <w:sz w:val="20"/>
          <w:szCs w:val="20"/>
          <w:highlight w:val="green"/>
        </w:rPr>
        <w:lastRenderedPageBreak/>
        <w:t>Agreement</w:t>
      </w:r>
    </w:p>
    <w:p w14:paraId="4548C68A" w14:textId="77777777" w:rsidR="00081EA4" w:rsidRPr="00DA6633" w:rsidRDefault="00081EA4" w:rsidP="00081EA4">
      <w:pPr>
        <w:rPr>
          <w:i/>
          <w:iCs/>
          <w:sz w:val="20"/>
          <w:szCs w:val="20"/>
        </w:rPr>
      </w:pPr>
      <w:r w:rsidRPr="00DA6633">
        <w:rPr>
          <w:rFonts w:eastAsia="宋体"/>
          <w:i/>
          <w:iCs/>
          <w:sz w:val="20"/>
          <w:szCs w:val="20"/>
        </w:rPr>
        <w:t xml:space="preserve">For PRS bandwidth aggregation across PFLs, support enhancement of PRS configuration to inform UE by LMF (or inform LMF by NG-RAN) PRS resources from which two or three PFLs are linked. </w:t>
      </w:r>
    </w:p>
    <w:p w14:paraId="13F582CA" w14:textId="77777777" w:rsidR="00081EA4" w:rsidRPr="00DA6633" w:rsidRDefault="00081EA4" w:rsidP="00C56D5A">
      <w:pPr>
        <w:numPr>
          <w:ilvl w:val="0"/>
          <w:numId w:val="17"/>
        </w:numPr>
        <w:autoSpaceDE/>
        <w:autoSpaceDN/>
        <w:adjustRightInd/>
        <w:spacing w:after="0"/>
        <w:contextualSpacing/>
        <w:jc w:val="left"/>
        <w:rPr>
          <w:rFonts w:eastAsia="宋体"/>
          <w:i/>
          <w:iCs/>
          <w:sz w:val="20"/>
          <w:szCs w:val="20"/>
        </w:rPr>
      </w:pPr>
      <w:r w:rsidRPr="00DA6633">
        <w:rPr>
          <w:rFonts w:eastAsia="宋体"/>
          <w:i/>
          <w:iCs/>
          <w:sz w:val="20"/>
          <w:szCs w:val="20"/>
        </w:rPr>
        <w:t>FFS whether the link is for all TRPs or per TRP basis</w:t>
      </w:r>
    </w:p>
    <w:p w14:paraId="4CA72D04" w14:textId="77777777" w:rsidR="00081EA4" w:rsidRPr="00DA6633" w:rsidRDefault="00081EA4" w:rsidP="00C56D5A">
      <w:pPr>
        <w:numPr>
          <w:ilvl w:val="0"/>
          <w:numId w:val="17"/>
        </w:numPr>
        <w:autoSpaceDE/>
        <w:autoSpaceDN/>
        <w:adjustRightInd/>
        <w:spacing w:after="0"/>
        <w:contextualSpacing/>
        <w:jc w:val="left"/>
        <w:rPr>
          <w:rFonts w:eastAsia="宋体"/>
          <w:i/>
          <w:iCs/>
          <w:sz w:val="20"/>
          <w:szCs w:val="20"/>
        </w:rPr>
      </w:pPr>
      <w:r w:rsidRPr="00DA6633">
        <w:rPr>
          <w:rFonts w:eastAsia="宋体"/>
          <w:i/>
          <w:iCs/>
          <w:sz w:val="20"/>
          <w:szCs w:val="20"/>
        </w:rPr>
        <w:t>FFS whether the link is per PRS resource set basis or per PRS resource basis.</w:t>
      </w:r>
    </w:p>
    <w:p w14:paraId="153B3028" w14:textId="77777777" w:rsidR="00842DCB" w:rsidRDefault="00842DCB" w:rsidP="00D21551">
      <w:pPr>
        <w:rPr>
          <w:lang w:val="en-GB" w:eastAsia="zh-CN"/>
        </w:rPr>
      </w:pPr>
    </w:p>
    <w:p w14:paraId="009431E2" w14:textId="4149C4C5" w:rsidR="00C22FF6" w:rsidRDefault="00842DCB" w:rsidP="00D21551">
      <w:pPr>
        <w:rPr>
          <w:lang w:val="en-GB" w:eastAsia="zh-CN"/>
        </w:rPr>
      </w:pPr>
      <w:r>
        <w:rPr>
          <w:lang w:val="en-GB" w:eastAsia="zh-CN"/>
        </w:rPr>
        <w:t>I</w:t>
      </w:r>
      <w:r>
        <w:rPr>
          <w:rFonts w:hint="eastAsia"/>
          <w:lang w:val="en-GB" w:eastAsia="zh-CN"/>
        </w:rPr>
        <w:t>t</w:t>
      </w:r>
      <w:r>
        <w:rPr>
          <w:lang w:val="en-GB" w:eastAsia="zh-CN"/>
        </w:rPr>
        <w:t xml:space="preserve"> was discussed in last RAN1 meeting that </w:t>
      </w:r>
      <w:r w:rsidR="00010412">
        <w:rPr>
          <w:lang w:val="en-GB" w:eastAsia="zh-CN"/>
        </w:rPr>
        <w:t>enhancement of PRS configuration to inform UE by LMF PRS resources from which two or three PFLs are linked will be supported. But whether the link is for all TRPs or per TRP basis, or whether the link is per PRS resource set basis or per PRS resource basis is not agreed. From our point of view, it is better to support that the link is for all TRPs and the link is per PRS resource set. Since, for a</w:t>
      </w:r>
      <w:r w:rsidR="00C22FF6">
        <w:rPr>
          <w:lang w:val="en-GB" w:eastAsia="zh-CN"/>
        </w:rPr>
        <w:t xml:space="preserve"> UE, </w:t>
      </w:r>
      <w:r w:rsidR="00E76E5A">
        <w:rPr>
          <w:lang w:val="en-GB" w:eastAsia="zh-CN"/>
        </w:rPr>
        <w:t>coordinated TRP will be same</w:t>
      </w:r>
      <w:r w:rsidR="00EC7184">
        <w:rPr>
          <w:lang w:val="en-GB" w:eastAsia="zh-CN"/>
        </w:rPr>
        <w:t>, there is no motivation to configure the link per TRP basis. While for PRS resource set or PRS resource, it is simple to realize the link per PRS resource set. And different PRS resource set can have different link property.</w:t>
      </w:r>
    </w:p>
    <w:p w14:paraId="3EBB086E" w14:textId="01DDF790" w:rsidR="00EC7184" w:rsidRDefault="00EC7184" w:rsidP="00EC7184">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Pr>
          <w:b/>
          <w:bCs/>
          <w:i/>
        </w:rPr>
        <w:t>Support the link for all TRPs and per PRS resource set</w:t>
      </w:r>
      <w:r w:rsidR="00306793">
        <w:rPr>
          <w:b/>
          <w:bCs/>
          <w:i/>
        </w:rPr>
        <w:t xml:space="preserve"> for aggregated PRS</w:t>
      </w:r>
      <w:r>
        <w:rPr>
          <w:b/>
          <w:bCs/>
          <w:i/>
        </w:rPr>
        <w:t>.</w:t>
      </w:r>
    </w:p>
    <w:p w14:paraId="47F58E8E" w14:textId="3997723E" w:rsidR="005F3E30" w:rsidRDefault="000B69F0" w:rsidP="00D21551">
      <w:pPr>
        <w:rPr>
          <w:lang w:val="en-GB" w:eastAsia="zh-CN"/>
        </w:rPr>
      </w:pPr>
      <w:r>
        <w:rPr>
          <w:lang w:val="en-GB" w:eastAsia="zh-CN"/>
        </w:rPr>
        <w:t xml:space="preserve">Since the link will be configured per PRS resource set, the number of PRS resource in the PRS resource set of different TRP should be same. But the number of PRS resource set </w:t>
      </w:r>
      <w:r w:rsidR="00F96D92">
        <w:rPr>
          <w:lang w:val="en-GB" w:eastAsia="zh-CN"/>
        </w:rPr>
        <w:t>can be different.</w:t>
      </w:r>
      <w:r w:rsidR="00883582">
        <w:rPr>
          <w:lang w:val="en-GB" w:eastAsia="zh-CN"/>
        </w:rPr>
        <w:t xml:space="preserve"> Since other PRS resource set can be used for single PFL positioning measurement.</w:t>
      </w:r>
      <w:r w:rsidR="005F3E30">
        <w:rPr>
          <w:lang w:val="en-GB" w:eastAsia="zh-CN"/>
        </w:rPr>
        <w:t xml:space="preserve"> While for the muting pattern, </w:t>
      </w:r>
      <w:r w:rsidR="00096E39">
        <w:rPr>
          <w:lang w:val="en-GB" w:eastAsia="zh-CN"/>
        </w:rPr>
        <w:t xml:space="preserve">it is better to be same across multiple CC/PFLs. Since if for time instance#1, there is PRS transmission from one CC, but for time instance#2, there are PRSs transmission from three CCs, how does UE measure in this case? If it measures the time instance with PRSs transmission from three CCs only, i.e., time instance #2, and indicate the timestamp of the measurement results, why the CC transmits the PRS at time instance #1? If it measures both PRS at time instance #1 and time instance #2, the accuracy of the measurement results for time instance #1 may not good enough and it will be a waste of resource. Thus we prefer same muting pattern across CCs/PFLs as well as periodicity and </w:t>
      </w:r>
      <w:r w:rsidR="000F139E">
        <w:rPr>
          <w:lang w:val="en-GB" w:eastAsia="zh-CN"/>
        </w:rPr>
        <w:t>offset</w:t>
      </w:r>
      <w:r w:rsidR="00096E39">
        <w:rPr>
          <w:lang w:val="en-GB" w:eastAsia="zh-CN"/>
        </w:rPr>
        <w:t xml:space="preserve">. </w:t>
      </w:r>
    </w:p>
    <w:p w14:paraId="71B1ABFA" w14:textId="2DC92233" w:rsidR="00096E39" w:rsidRDefault="00096E39" w:rsidP="00096E39">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2</w:t>
      </w:r>
      <w:r w:rsidRPr="004B0B62">
        <w:rPr>
          <w:b/>
          <w:bCs/>
          <w:i/>
        </w:rPr>
        <w:t xml:space="preserve">: </w:t>
      </w:r>
      <w:r>
        <w:rPr>
          <w:b/>
          <w:bCs/>
          <w:i/>
        </w:rPr>
        <w:t>Support same periodicity, slot offset,</w:t>
      </w:r>
      <w:r w:rsidR="000F139E">
        <w:rPr>
          <w:b/>
          <w:bCs/>
          <w:i/>
        </w:rPr>
        <w:t xml:space="preserve"> and muting pattern</w:t>
      </w:r>
      <w:r w:rsidR="00E80BC3">
        <w:rPr>
          <w:b/>
          <w:bCs/>
          <w:i/>
        </w:rPr>
        <w:t xml:space="preserve"> for PRS across </w:t>
      </w:r>
      <w:r w:rsidR="00EC1D57">
        <w:rPr>
          <w:b/>
          <w:bCs/>
          <w:i/>
        </w:rPr>
        <w:t xml:space="preserve">the </w:t>
      </w:r>
      <w:r w:rsidR="00E80BC3">
        <w:rPr>
          <w:b/>
          <w:bCs/>
          <w:i/>
        </w:rPr>
        <w:t>aggregated PFLs</w:t>
      </w:r>
      <w:r>
        <w:rPr>
          <w:b/>
          <w:bCs/>
          <w:i/>
        </w:rPr>
        <w:t>.</w:t>
      </w:r>
    </w:p>
    <w:p w14:paraId="0E556635" w14:textId="77777777" w:rsidR="00D268AA" w:rsidRPr="00D268AA" w:rsidRDefault="00D268AA" w:rsidP="00096E39">
      <w:pPr>
        <w:pStyle w:val="3GPPAgreements"/>
        <w:numPr>
          <w:ilvl w:val="0"/>
          <w:numId w:val="0"/>
        </w:numPr>
        <w:overflowPunct/>
        <w:snapToGrid w:val="0"/>
        <w:spacing w:before="0" w:after="120" w:line="259" w:lineRule="auto"/>
        <w:textAlignment w:val="auto"/>
        <w:rPr>
          <w:iCs/>
        </w:rPr>
      </w:pPr>
    </w:p>
    <w:p w14:paraId="016E2BA6" w14:textId="438E5BC7" w:rsidR="006E5317" w:rsidRDefault="006E5317" w:rsidP="006E5317">
      <w:pPr>
        <w:pStyle w:val="20"/>
      </w:pPr>
      <w:r>
        <w:rPr>
          <w:lang w:eastAsia="zh-CN"/>
        </w:rPr>
        <w:t>Measurement gap/PPW</w:t>
      </w:r>
      <w:r>
        <w:t xml:space="preserve"> configuration for PRS </w:t>
      </w:r>
    </w:p>
    <w:p w14:paraId="70C329D0" w14:textId="77777777" w:rsidR="00D21551" w:rsidRDefault="00D21551" w:rsidP="00D21551">
      <w:pPr>
        <w:pStyle w:val="3GPPAgreements"/>
        <w:numPr>
          <w:ilvl w:val="0"/>
          <w:numId w:val="0"/>
        </w:numPr>
        <w:overflowPunct/>
        <w:snapToGrid w:val="0"/>
        <w:spacing w:before="0" w:after="120" w:line="259" w:lineRule="auto"/>
        <w:textAlignment w:val="auto"/>
        <w:rPr>
          <w:rFonts w:eastAsiaTheme="minorEastAsia"/>
          <w:szCs w:val="22"/>
          <w:lang w:val="en-GB"/>
        </w:rPr>
      </w:pPr>
      <w:r w:rsidRPr="005D1A77">
        <w:rPr>
          <w:rFonts w:eastAsiaTheme="minorEastAsia"/>
          <w:szCs w:val="22"/>
          <w:lang w:val="en-GB"/>
        </w:rPr>
        <w:t>For PRS measurement, both measurement gap and PRS processing window can be configured in legacy system.</w:t>
      </w:r>
      <w:r>
        <w:rPr>
          <w:rFonts w:eastAsiaTheme="minorEastAsia"/>
          <w:szCs w:val="22"/>
          <w:lang w:val="en-GB"/>
        </w:rPr>
        <w:t xml:space="preserve"> For measurement gap, it is configured per UE and only one CC can be measured in each time instance of measurement gap. But for PRS transmitted by bandwidth aggregation, it requires UE to measure PRS across all aggregated CCs/</w:t>
      </w:r>
      <w:r>
        <w:rPr>
          <w:rFonts w:eastAsiaTheme="minorEastAsia" w:hint="eastAsia"/>
          <w:szCs w:val="22"/>
          <w:lang w:val="en-GB"/>
        </w:rPr>
        <w:t>PFLs</w:t>
      </w:r>
      <w:r>
        <w:rPr>
          <w:rFonts w:eastAsiaTheme="minorEastAsia"/>
          <w:szCs w:val="22"/>
          <w:lang w:val="en-GB"/>
        </w:rPr>
        <w:t>.</w:t>
      </w:r>
    </w:p>
    <w:p w14:paraId="0A27F233" w14:textId="746CC0CB" w:rsidR="00D21551" w:rsidRDefault="00D21551" w:rsidP="00D2155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8F5619">
        <w:rPr>
          <w:b/>
          <w:bCs/>
          <w:i/>
        </w:rPr>
        <w:t>3</w:t>
      </w:r>
      <w:r w:rsidRPr="004B0B62">
        <w:rPr>
          <w:b/>
          <w:bCs/>
          <w:i/>
        </w:rPr>
        <w:t xml:space="preserve">: </w:t>
      </w:r>
      <w:r w:rsidR="008F5619">
        <w:rPr>
          <w:b/>
          <w:bCs/>
          <w:i/>
        </w:rPr>
        <w:t>Consider</w:t>
      </w:r>
      <w:r>
        <w:rPr>
          <w:b/>
          <w:bCs/>
          <w:i/>
        </w:rPr>
        <w:t xml:space="preserve"> to measure PRS across all aggregated CCs/PFLs in one time instance of measurement gap</w:t>
      </w:r>
      <w:r>
        <w:rPr>
          <w:rFonts w:hint="eastAsia"/>
          <w:b/>
          <w:bCs/>
          <w:i/>
        </w:rPr>
        <w:t>/</w:t>
      </w:r>
      <w:r>
        <w:rPr>
          <w:b/>
          <w:bCs/>
          <w:i/>
        </w:rPr>
        <w:t>PPW.</w:t>
      </w:r>
    </w:p>
    <w:p w14:paraId="398335B7" w14:textId="224AD64B" w:rsidR="00D21551" w:rsidRPr="007C0CEB" w:rsidRDefault="00D21551" w:rsidP="00D21551">
      <w:pPr>
        <w:pStyle w:val="3GPPAgreements"/>
        <w:numPr>
          <w:ilvl w:val="0"/>
          <w:numId w:val="0"/>
        </w:numPr>
        <w:overflowPunct/>
        <w:snapToGrid w:val="0"/>
        <w:spacing w:before="0" w:after="120" w:line="259" w:lineRule="auto"/>
        <w:textAlignment w:val="auto"/>
        <w:rPr>
          <w:rFonts w:eastAsiaTheme="minorEastAsia"/>
          <w:szCs w:val="22"/>
          <w:lang w:val="en-GB"/>
        </w:rPr>
      </w:pPr>
      <w:r w:rsidRPr="007C0CEB">
        <w:rPr>
          <w:rFonts w:eastAsiaTheme="minorEastAsia"/>
          <w:szCs w:val="22"/>
          <w:lang w:val="en-GB"/>
        </w:rPr>
        <w:t xml:space="preserve">As well as PRS processing window, </w:t>
      </w:r>
      <w:r>
        <w:rPr>
          <w:rFonts w:eastAsiaTheme="minorEastAsia"/>
          <w:szCs w:val="22"/>
          <w:lang w:val="en-GB"/>
        </w:rPr>
        <w:t>in order to measure PRS across all aggregated CCs/</w:t>
      </w:r>
      <w:r>
        <w:rPr>
          <w:rFonts w:eastAsiaTheme="minorEastAsia" w:hint="eastAsia"/>
          <w:szCs w:val="22"/>
          <w:lang w:val="en-GB"/>
        </w:rPr>
        <w:t>PFLs</w:t>
      </w:r>
      <w:r>
        <w:rPr>
          <w:rFonts w:eastAsiaTheme="minorEastAsia"/>
          <w:szCs w:val="22"/>
          <w:lang w:val="en-GB"/>
        </w:rPr>
        <w:t xml:space="preserve"> in one PRS processing window, it is necessary to make sure that a common PRS processing window is configured across all aggregated CCs/PFLs. But as we all know, the PRS processing window is configured per BWP per CC in legacy system. In order to make sure a common PRS processing window across all aggregated CCs/PFLs, for RRC configuration, </w:t>
      </w:r>
      <w:proofErr w:type="spellStart"/>
      <w:r>
        <w:rPr>
          <w:rFonts w:eastAsiaTheme="minorEastAsia"/>
          <w:szCs w:val="22"/>
          <w:lang w:val="en-GB"/>
        </w:rPr>
        <w:t>gNB</w:t>
      </w:r>
      <w:proofErr w:type="spellEnd"/>
      <w:r>
        <w:rPr>
          <w:rFonts w:eastAsiaTheme="minorEastAsia"/>
          <w:szCs w:val="22"/>
          <w:lang w:val="en-GB"/>
        </w:rPr>
        <w:t xml:space="preserve"> implementation can support. In addition, the PRS processing window is activated per BWP per CC in legacy system too. Thus for bandwidth aggregation, multiple MAC CE will be needed to activate PRS processing window for aggregated CCs/PFLs and a common PRS processing window is activated. Which will introduce high MAC CE signalling overhead. In order to reduce the MAC CE </w:t>
      </w:r>
      <w:r w:rsidR="008F5619">
        <w:rPr>
          <w:rFonts w:eastAsiaTheme="minorEastAsia"/>
          <w:szCs w:val="22"/>
          <w:lang w:val="en-GB"/>
        </w:rPr>
        <w:t>signalling</w:t>
      </w:r>
      <w:r>
        <w:rPr>
          <w:rFonts w:eastAsiaTheme="minorEastAsia"/>
          <w:szCs w:val="22"/>
          <w:lang w:val="en-GB"/>
        </w:rPr>
        <w:t xml:space="preserve"> overhead, it is better to enhance the MAC CE for activation of PRS processing window for aggregated CCs/PFLs. For example, one MAC CE can be applied for all aggregated CCs/PFLs and the activated PRS processing window is same across all aggregated CCs/PFLs by same PRS processing window ID configured by RRC.  In this case, the type and the priority in PRS processing window on each CC/PFL are also same to each other.</w:t>
      </w:r>
    </w:p>
    <w:p w14:paraId="79B0873E" w14:textId="6E07A811" w:rsidR="00D21551" w:rsidRDefault="00D21551" w:rsidP="00D21551">
      <w:pPr>
        <w:pStyle w:val="3GPPAgreements"/>
        <w:numPr>
          <w:ilvl w:val="0"/>
          <w:numId w:val="0"/>
        </w:numPr>
        <w:overflowPunct/>
        <w:snapToGrid w:val="0"/>
        <w:spacing w:before="0" w:after="120" w:line="259" w:lineRule="auto"/>
        <w:textAlignment w:val="auto"/>
        <w:rPr>
          <w:b/>
          <w:bCs/>
          <w:i/>
        </w:rPr>
      </w:pPr>
      <w:r w:rsidRPr="004B0B62">
        <w:rPr>
          <w:b/>
          <w:bCs/>
          <w:i/>
        </w:rPr>
        <w:lastRenderedPageBreak/>
        <w:t xml:space="preserve">Proposal </w:t>
      </w:r>
      <w:r w:rsidR="008F5619">
        <w:rPr>
          <w:b/>
          <w:bCs/>
          <w:i/>
        </w:rPr>
        <w:t>4</w:t>
      </w:r>
      <w:r w:rsidRPr="004B0B62">
        <w:rPr>
          <w:b/>
          <w:bCs/>
          <w:i/>
        </w:rPr>
        <w:t xml:space="preserve">: </w:t>
      </w:r>
      <w:r w:rsidR="008F5619">
        <w:rPr>
          <w:b/>
          <w:bCs/>
          <w:i/>
        </w:rPr>
        <w:t>T</w:t>
      </w:r>
      <w:r>
        <w:rPr>
          <w:b/>
          <w:bCs/>
          <w:i/>
        </w:rPr>
        <w:t>o enhance MAC CE for activation of a common PRS processing window ID for all aggregated CCs/PFLs.</w:t>
      </w:r>
    </w:p>
    <w:p w14:paraId="2264AF18" w14:textId="72340908" w:rsidR="00B77D0A" w:rsidRPr="009C7FEE" w:rsidRDefault="00B77D0A" w:rsidP="00D21551">
      <w:pPr>
        <w:pStyle w:val="3GPPAgreements"/>
        <w:numPr>
          <w:ilvl w:val="0"/>
          <w:numId w:val="0"/>
        </w:numPr>
        <w:overflowPunct/>
        <w:snapToGrid w:val="0"/>
        <w:spacing w:before="0" w:after="120" w:line="259" w:lineRule="auto"/>
        <w:textAlignment w:val="auto"/>
        <w:rPr>
          <w:iCs/>
          <w:color w:val="000000" w:themeColor="text1"/>
        </w:rPr>
      </w:pPr>
      <w:r w:rsidRPr="009C7FEE">
        <w:rPr>
          <w:rFonts w:hint="eastAsia"/>
          <w:iCs/>
          <w:color w:val="000000" w:themeColor="text1"/>
        </w:rPr>
        <w:t>I</w:t>
      </w:r>
      <w:r w:rsidRPr="009C7FEE">
        <w:rPr>
          <w:iCs/>
          <w:color w:val="000000" w:themeColor="text1"/>
        </w:rPr>
        <w:t>n R17, the PPW</w:t>
      </w:r>
      <w:r w:rsidR="00D61421" w:rsidRPr="009C7FEE">
        <w:rPr>
          <w:iCs/>
          <w:color w:val="000000" w:themeColor="text1"/>
        </w:rPr>
        <w:t>, in which the PRS will be transmitted,</w:t>
      </w:r>
      <w:r w:rsidRPr="009C7FEE">
        <w:rPr>
          <w:iCs/>
          <w:color w:val="000000" w:themeColor="text1"/>
        </w:rPr>
        <w:t xml:space="preserve"> is introduced to </w:t>
      </w:r>
      <w:r w:rsidR="00D61421" w:rsidRPr="009C7FEE">
        <w:rPr>
          <w:iCs/>
          <w:color w:val="000000" w:themeColor="text1"/>
        </w:rPr>
        <w:t>reduce measurement delay via increasing PRS transmission opp</w:t>
      </w:r>
      <w:r w:rsidR="00F74B25" w:rsidRPr="009C7FEE">
        <w:rPr>
          <w:iCs/>
          <w:color w:val="000000" w:themeColor="text1"/>
        </w:rPr>
        <w:t>or</w:t>
      </w:r>
      <w:r w:rsidR="00D61421" w:rsidRPr="009C7FEE">
        <w:rPr>
          <w:iCs/>
          <w:color w:val="000000" w:themeColor="text1"/>
        </w:rPr>
        <w:t>tu</w:t>
      </w:r>
      <w:r w:rsidR="00F74B25" w:rsidRPr="009C7FEE">
        <w:rPr>
          <w:iCs/>
          <w:color w:val="000000" w:themeColor="text1"/>
        </w:rPr>
        <w:t>nity</w:t>
      </w:r>
      <w:r w:rsidR="00D61421" w:rsidRPr="009C7FEE">
        <w:rPr>
          <w:iCs/>
          <w:color w:val="000000" w:themeColor="text1"/>
        </w:rPr>
        <w:t>.</w:t>
      </w:r>
      <w:r w:rsidR="00F74B25" w:rsidRPr="009C7FEE">
        <w:rPr>
          <w:iCs/>
          <w:color w:val="000000" w:themeColor="text1"/>
        </w:rPr>
        <w:t xml:space="preserve"> </w:t>
      </w:r>
      <w:r w:rsidR="00D8417F" w:rsidRPr="009C7FEE">
        <w:rPr>
          <w:iCs/>
          <w:color w:val="000000" w:themeColor="text1"/>
        </w:rPr>
        <w:t xml:space="preserve">When UE performs measurement within the DL PRS processing window, it determines the DL PRS priority as indicated by higher layer parameter </w:t>
      </w:r>
      <w:r w:rsidR="00D8417F" w:rsidRPr="009C7FEE">
        <w:rPr>
          <w:i/>
          <w:color w:val="000000" w:themeColor="text1"/>
        </w:rPr>
        <w:t>priority</w:t>
      </w:r>
      <w:r w:rsidR="00D8417F" w:rsidRPr="009C7FEE">
        <w:rPr>
          <w:iCs/>
          <w:color w:val="000000" w:themeColor="text1"/>
        </w:rPr>
        <w:t xml:space="preserve"> subject to UE capability</w:t>
      </w:r>
      <w:r w:rsidR="00D40AC9" w:rsidRPr="009C7FEE">
        <w:rPr>
          <w:iCs/>
          <w:color w:val="000000" w:themeColor="text1"/>
        </w:rPr>
        <w:t>:</w:t>
      </w:r>
    </w:p>
    <w:p w14:paraId="13F32933" w14:textId="6C56CE7B" w:rsidR="00D8417F" w:rsidRPr="009C7FEE" w:rsidRDefault="00D8417F" w:rsidP="00D8417F">
      <w:pPr>
        <w:pStyle w:val="3GPPAgreements"/>
        <w:numPr>
          <w:ilvl w:val="0"/>
          <w:numId w:val="22"/>
        </w:numPr>
        <w:overflowPunct/>
        <w:snapToGrid w:val="0"/>
        <w:spacing w:before="0" w:after="120" w:line="259" w:lineRule="auto"/>
        <w:textAlignment w:val="auto"/>
        <w:rPr>
          <w:iCs/>
          <w:color w:val="000000" w:themeColor="text1"/>
        </w:rPr>
      </w:pPr>
      <w:r w:rsidRPr="009C7FEE">
        <w:rPr>
          <w:iCs/>
          <w:color w:val="000000" w:themeColor="text1"/>
        </w:rPr>
        <w:t>with value 'st1' where the DL PRS is higher priority than all the DL signals and channels</w:t>
      </w:r>
    </w:p>
    <w:p w14:paraId="593C4722" w14:textId="6144B931" w:rsidR="00D8417F" w:rsidRPr="009C7FEE" w:rsidRDefault="00D8417F" w:rsidP="00D8417F">
      <w:pPr>
        <w:pStyle w:val="3GPPAgreements"/>
        <w:numPr>
          <w:ilvl w:val="0"/>
          <w:numId w:val="22"/>
        </w:numPr>
        <w:overflowPunct/>
        <w:snapToGrid w:val="0"/>
        <w:spacing w:before="0" w:after="120" w:line="259" w:lineRule="auto"/>
        <w:textAlignment w:val="auto"/>
        <w:rPr>
          <w:iCs/>
          <w:color w:val="000000" w:themeColor="text1"/>
        </w:rPr>
      </w:pPr>
      <w:r w:rsidRPr="009C7FEE">
        <w:rPr>
          <w:iCs/>
          <w:color w:val="000000" w:themeColor="text1"/>
        </w:rPr>
        <w:t>with value 'st2' where the DL PRS is lower priority than PDCCH and the PDSCH scheduled by DCI formats 1_1 or 1_2 with the priority indicator field in the corresponding DCI format set to 1, and is higher priority than other DL signals and channels</w:t>
      </w:r>
    </w:p>
    <w:p w14:paraId="24816F8F" w14:textId="071DC5A4" w:rsidR="00D40AC9" w:rsidRPr="009C7FEE" w:rsidRDefault="00D40AC9" w:rsidP="00D8417F">
      <w:pPr>
        <w:pStyle w:val="3GPPAgreements"/>
        <w:numPr>
          <w:ilvl w:val="0"/>
          <w:numId w:val="22"/>
        </w:numPr>
        <w:overflowPunct/>
        <w:snapToGrid w:val="0"/>
        <w:spacing w:before="0" w:after="120" w:line="259" w:lineRule="auto"/>
        <w:textAlignment w:val="auto"/>
        <w:rPr>
          <w:iCs/>
          <w:color w:val="000000" w:themeColor="text1"/>
        </w:rPr>
      </w:pPr>
      <w:r w:rsidRPr="009C7FEE">
        <w:rPr>
          <w:iCs/>
          <w:color w:val="000000" w:themeColor="text1"/>
        </w:rPr>
        <w:t>with value 'st3' where the DL PRS is lower priority than all the DL signals and channels.</w:t>
      </w:r>
    </w:p>
    <w:p w14:paraId="3E5F1452" w14:textId="02189454" w:rsidR="009800D3" w:rsidRPr="009C7FEE" w:rsidRDefault="00D40AC9" w:rsidP="00D40AC9">
      <w:pPr>
        <w:pStyle w:val="3GPPAgreements"/>
        <w:numPr>
          <w:ilvl w:val="0"/>
          <w:numId w:val="0"/>
        </w:numPr>
        <w:overflowPunct/>
        <w:snapToGrid w:val="0"/>
        <w:spacing w:before="0" w:after="120" w:line="259" w:lineRule="auto"/>
        <w:textAlignment w:val="auto"/>
        <w:rPr>
          <w:iCs/>
          <w:color w:val="000000" w:themeColor="text1"/>
        </w:rPr>
      </w:pPr>
      <w:r w:rsidRPr="009C7FEE">
        <w:rPr>
          <w:iCs/>
          <w:color w:val="000000" w:themeColor="text1"/>
        </w:rPr>
        <w:t>As shown in figure 1, DL PRS will be dropped</w:t>
      </w:r>
      <w:r w:rsidRPr="009C7FEE">
        <w:rPr>
          <w:rFonts w:hint="eastAsia"/>
          <w:iCs/>
          <w:color w:val="000000" w:themeColor="text1"/>
        </w:rPr>
        <w:t xml:space="preserve"> </w:t>
      </w:r>
      <w:r w:rsidRPr="009C7FEE">
        <w:rPr>
          <w:iCs/>
          <w:color w:val="000000" w:themeColor="text1"/>
        </w:rPr>
        <w:t>when there is some other channel/signal having higher priority than DL PRS within PPW, like the PRS set 1 at t3 and t4.</w:t>
      </w:r>
      <w:r w:rsidR="003602E4" w:rsidRPr="009C7FEE">
        <w:rPr>
          <w:iCs/>
          <w:color w:val="000000" w:themeColor="text1"/>
        </w:rPr>
        <w:t xml:space="preserve"> </w:t>
      </w:r>
      <w:r w:rsidR="00D63220" w:rsidRPr="009C7FEE">
        <w:rPr>
          <w:iCs/>
          <w:color w:val="000000" w:themeColor="text1"/>
        </w:rPr>
        <w:t xml:space="preserve">When that happens, it should be specified whether </w:t>
      </w:r>
      <w:r w:rsidR="003602E4" w:rsidRPr="009C7FEE">
        <w:rPr>
          <w:iCs/>
          <w:color w:val="000000" w:themeColor="text1"/>
        </w:rPr>
        <w:t xml:space="preserve">UE </w:t>
      </w:r>
      <w:r w:rsidR="00D63220" w:rsidRPr="009C7FEE">
        <w:rPr>
          <w:iCs/>
          <w:color w:val="000000" w:themeColor="text1"/>
        </w:rPr>
        <w:t xml:space="preserve">can </w:t>
      </w:r>
      <w:r w:rsidR="003602E4" w:rsidRPr="009C7FEE">
        <w:rPr>
          <w:iCs/>
          <w:color w:val="000000" w:themeColor="text1"/>
        </w:rPr>
        <w:t xml:space="preserve">still perform measurement based on </w:t>
      </w:r>
      <w:r w:rsidR="00CA0D5B" w:rsidRPr="009C7FEE">
        <w:rPr>
          <w:iCs/>
          <w:color w:val="000000" w:themeColor="text1"/>
        </w:rPr>
        <w:t xml:space="preserve">the </w:t>
      </w:r>
      <w:r w:rsidR="003602E4" w:rsidRPr="009C7FEE">
        <w:rPr>
          <w:iCs/>
          <w:color w:val="000000" w:themeColor="text1"/>
        </w:rPr>
        <w:t>remaining PRS, like PRS set2 at t3 or t4</w:t>
      </w:r>
      <w:r w:rsidR="00952DD2" w:rsidRPr="009C7FEE">
        <w:rPr>
          <w:iCs/>
          <w:color w:val="000000" w:themeColor="text1"/>
        </w:rPr>
        <w:t>, or not</w:t>
      </w:r>
      <w:r w:rsidR="00D63220" w:rsidRPr="009C7FEE">
        <w:rPr>
          <w:iCs/>
          <w:color w:val="000000" w:themeColor="text1"/>
        </w:rPr>
        <w:t xml:space="preserve">. Another way to handle this issue is to introduce restriction that </w:t>
      </w:r>
      <w:r w:rsidR="009800D3" w:rsidRPr="009C7FEE">
        <w:rPr>
          <w:iCs/>
          <w:color w:val="000000" w:themeColor="text1"/>
        </w:rPr>
        <w:t>only value ‘st1’ shall be configured for these DL PRS applied to bandwidth aggregation</w:t>
      </w:r>
      <w:r w:rsidR="00FB2D4F" w:rsidRPr="009C7FEE">
        <w:rPr>
          <w:iCs/>
          <w:color w:val="000000" w:themeColor="text1"/>
        </w:rPr>
        <w:t xml:space="preserve"> in PPW</w:t>
      </w:r>
      <w:r w:rsidR="009800D3" w:rsidRPr="009C7FEE">
        <w:rPr>
          <w:iCs/>
          <w:color w:val="000000" w:themeColor="text1"/>
        </w:rPr>
        <w:t>.</w:t>
      </w:r>
    </w:p>
    <w:p w14:paraId="56E6AD84" w14:textId="0D165CB1" w:rsidR="00D268AA" w:rsidRDefault="006F6C36" w:rsidP="00B77D0A">
      <w:pPr>
        <w:pStyle w:val="3GPPAgreements"/>
        <w:numPr>
          <w:ilvl w:val="0"/>
          <w:numId w:val="0"/>
        </w:numPr>
        <w:overflowPunct/>
        <w:snapToGrid w:val="0"/>
        <w:spacing w:before="0" w:after="120" w:line="259" w:lineRule="auto"/>
        <w:jc w:val="center"/>
        <w:textAlignment w:val="auto"/>
        <w:rPr>
          <w:iCs/>
        </w:rPr>
      </w:pPr>
      <w:r w:rsidRPr="00B77D0A">
        <w:rPr>
          <w:iCs/>
        </w:rPr>
        <w:object w:dxaOrig="8266" w:dyaOrig="3436" w14:anchorId="18E66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1pt;height:122.5pt" o:ole="">
            <v:imagedata r:id="rId8" o:title=""/>
          </v:shape>
          <o:OLEObject Type="Embed" ProgID="Visio.Drawing.15" ShapeID="_x0000_i1025" DrawAspect="Content" ObjectID="_1742404327" r:id="rId9"/>
        </w:object>
      </w:r>
    </w:p>
    <w:p w14:paraId="2DEEAFD1" w14:textId="6A9A9546" w:rsidR="00CE726D" w:rsidRDefault="00CE726D" w:rsidP="00B77D0A">
      <w:pPr>
        <w:pStyle w:val="3GPPAgreements"/>
        <w:numPr>
          <w:ilvl w:val="0"/>
          <w:numId w:val="0"/>
        </w:numPr>
        <w:overflowPunct/>
        <w:snapToGrid w:val="0"/>
        <w:spacing w:before="0" w:after="120" w:line="259" w:lineRule="auto"/>
        <w:jc w:val="center"/>
        <w:textAlignment w:val="auto"/>
        <w:rPr>
          <w:iCs/>
        </w:rPr>
      </w:pPr>
      <w:r>
        <w:rPr>
          <w:rFonts w:hint="eastAsia"/>
          <w:iCs/>
        </w:rPr>
        <w:t>F</w:t>
      </w:r>
      <w:r>
        <w:rPr>
          <w:iCs/>
        </w:rPr>
        <w:t xml:space="preserve">ig.1 </w:t>
      </w:r>
      <w:r w:rsidR="008207F4">
        <w:rPr>
          <w:iCs/>
        </w:rPr>
        <w:t>Dropping of PRS resource/set in PPW</w:t>
      </w:r>
    </w:p>
    <w:p w14:paraId="6B943A77" w14:textId="563B8D34" w:rsidR="00D268AA" w:rsidRPr="00A12282" w:rsidRDefault="00EE24DA" w:rsidP="00D21551">
      <w:pPr>
        <w:pStyle w:val="3GPPAgreements"/>
        <w:numPr>
          <w:ilvl w:val="0"/>
          <w:numId w:val="0"/>
        </w:numPr>
        <w:overflowPunct/>
        <w:snapToGrid w:val="0"/>
        <w:spacing w:before="0" w:after="120" w:line="259" w:lineRule="auto"/>
        <w:textAlignment w:val="auto"/>
        <w:rPr>
          <w:rFonts w:eastAsiaTheme="minorEastAsia"/>
          <w:b/>
          <w:bCs/>
          <w:i/>
          <w:color w:val="000000" w:themeColor="text1"/>
          <w:szCs w:val="22"/>
        </w:rPr>
      </w:pPr>
      <w:r w:rsidRPr="00A12282">
        <w:rPr>
          <w:rFonts w:eastAsiaTheme="minorEastAsia" w:hint="eastAsia"/>
          <w:b/>
          <w:bCs/>
          <w:i/>
          <w:color w:val="000000" w:themeColor="text1"/>
          <w:szCs w:val="22"/>
        </w:rPr>
        <w:t>O</w:t>
      </w:r>
      <w:r w:rsidRPr="00A12282">
        <w:rPr>
          <w:rFonts w:eastAsiaTheme="minorEastAsia"/>
          <w:b/>
          <w:bCs/>
          <w:i/>
          <w:color w:val="000000" w:themeColor="text1"/>
          <w:szCs w:val="22"/>
        </w:rPr>
        <w:t>bservation</w:t>
      </w:r>
      <w:r w:rsidR="00FB3403">
        <w:rPr>
          <w:rFonts w:eastAsiaTheme="minorEastAsia"/>
          <w:b/>
          <w:bCs/>
          <w:i/>
          <w:color w:val="000000" w:themeColor="text1"/>
          <w:szCs w:val="22"/>
        </w:rPr>
        <w:t xml:space="preserve"> 1</w:t>
      </w:r>
      <w:r w:rsidRPr="00A12282">
        <w:rPr>
          <w:rFonts w:eastAsiaTheme="minorEastAsia"/>
          <w:b/>
          <w:bCs/>
          <w:i/>
          <w:color w:val="000000" w:themeColor="text1"/>
          <w:szCs w:val="22"/>
        </w:rPr>
        <w:t>:</w:t>
      </w:r>
      <w:r w:rsidR="006F6C36" w:rsidRPr="00A12282">
        <w:rPr>
          <w:rFonts w:eastAsiaTheme="minorEastAsia"/>
          <w:b/>
          <w:bCs/>
          <w:i/>
          <w:color w:val="000000" w:themeColor="text1"/>
          <w:szCs w:val="22"/>
        </w:rPr>
        <w:t xml:space="preserve"> UE cannot perform bandwidth aggregation when DL PRS</w:t>
      </w:r>
      <w:r w:rsidR="00A73E75" w:rsidRPr="00A12282">
        <w:rPr>
          <w:rFonts w:eastAsiaTheme="minorEastAsia"/>
          <w:b/>
          <w:bCs/>
          <w:i/>
          <w:color w:val="000000" w:themeColor="text1"/>
          <w:szCs w:val="22"/>
        </w:rPr>
        <w:t xml:space="preserve"> </w:t>
      </w:r>
      <w:r w:rsidR="009C7FEE">
        <w:rPr>
          <w:rFonts w:eastAsiaTheme="minorEastAsia"/>
          <w:b/>
          <w:bCs/>
          <w:i/>
          <w:color w:val="000000" w:themeColor="text1"/>
          <w:szCs w:val="22"/>
        </w:rPr>
        <w:t>resource/</w:t>
      </w:r>
      <w:r w:rsidR="00A73E75" w:rsidRPr="00A12282">
        <w:rPr>
          <w:rFonts w:eastAsiaTheme="minorEastAsia"/>
          <w:b/>
          <w:bCs/>
          <w:i/>
          <w:color w:val="000000" w:themeColor="text1"/>
          <w:szCs w:val="22"/>
        </w:rPr>
        <w:t>set in one PFL</w:t>
      </w:r>
      <w:r w:rsidR="006F6C36" w:rsidRPr="00A12282">
        <w:rPr>
          <w:rFonts w:eastAsiaTheme="minorEastAsia"/>
          <w:b/>
          <w:bCs/>
          <w:i/>
          <w:color w:val="000000" w:themeColor="text1"/>
          <w:szCs w:val="22"/>
        </w:rPr>
        <w:t xml:space="preserve"> is dropped because of collision with other higher priority channel/signal within PPW.</w:t>
      </w:r>
    </w:p>
    <w:p w14:paraId="42F1558A" w14:textId="066B9B94" w:rsidR="00EE24DA" w:rsidRDefault="00ED3100" w:rsidP="00D21551">
      <w:pPr>
        <w:pStyle w:val="3GPPAgreements"/>
        <w:numPr>
          <w:ilvl w:val="0"/>
          <w:numId w:val="0"/>
        </w:numPr>
        <w:overflowPunct/>
        <w:snapToGrid w:val="0"/>
        <w:spacing w:before="0" w:after="120" w:line="259" w:lineRule="auto"/>
        <w:textAlignment w:val="auto"/>
        <w:rPr>
          <w:rFonts w:eastAsiaTheme="minorEastAsia"/>
          <w:iCs/>
          <w:szCs w:val="22"/>
        </w:rPr>
      </w:pPr>
      <w:r>
        <w:rPr>
          <w:rFonts w:eastAsiaTheme="minorEastAsia" w:hint="eastAsia"/>
          <w:iCs/>
          <w:szCs w:val="22"/>
        </w:rPr>
        <w:t>W</w:t>
      </w:r>
      <w:r>
        <w:rPr>
          <w:rFonts w:eastAsiaTheme="minorEastAsia"/>
          <w:iCs/>
          <w:szCs w:val="22"/>
        </w:rPr>
        <w:t xml:space="preserve">hen the dropping happens, UE can stop positioning measurement or it could </w:t>
      </w:r>
      <w:r w:rsidR="00411055">
        <w:rPr>
          <w:rFonts w:eastAsiaTheme="minorEastAsia"/>
          <w:iCs/>
          <w:szCs w:val="22"/>
        </w:rPr>
        <w:t xml:space="preserve">just </w:t>
      </w:r>
      <w:r>
        <w:rPr>
          <w:rFonts w:eastAsiaTheme="minorEastAsia"/>
          <w:iCs/>
          <w:szCs w:val="22"/>
        </w:rPr>
        <w:t xml:space="preserve">perform </w:t>
      </w:r>
      <w:r w:rsidRPr="00ED3100">
        <w:rPr>
          <w:rFonts w:eastAsiaTheme="minorEastAsia"/>
          <w:iCs/>
          <w:szCs w:val="22"/>
        </w:rPr>
        <w:t>positioning measurement</w:t>
      </w:r>
      <w:r>
        <w:rPr>
          <w:rFonts w:eastAsiaTheme="minorEastAsia"/>
          <w:iCs/>
          <w:szCs w:val="22"/>
        </w:rPr>
        <w:t xml:space="preserve"> based on the remaining PRS, like the PRS set 2</w:t>
      </w:r>
      <w:r w:rsidR="00411055">
        <w:rPr>
          <w:rFonts w:eastAsiaTheme="minorEastAsia"/>
          <w:iCs/>
          <w:szCs w:val="22"/>
        </w:rPr>
        <w:t xml:space="preserve"> at t3. While, </w:t>
      </w:r>
      <w:r w:rsidR="00EE6DB7">
        <w:rPr>
          <w:rFonts w:eastAsiaTheme="minorEastAsia"/>
          <w:iCs/>
          <w:szCs w:val="22"/>
        </w:rPr>
        <w:t xml:space="preserve">UE needs to inform NW the measurement results are obtained based the remaining PRS resource/set in reporting instance if the UE </w:t>
      </w:r>
      <w:r w:rsidR="0060105D">
        <w:rPr>
          <w:rFonts w:eastAsiaTheme="minorEastAsia"/>
          <w:iCs/>
          <w:szCs w:val="22"/>
        </w:rPr>
        <w:t xml:space="preserve">still </w:t>
      </w:r>
      <w:r w:rsidR="00EE6DB7" w:rsidRPr="00EE6DB7">
        <w:rPr>
          <w:rFonts w:eastAsiaTheme="minorEastAsia"/>
          <w:iCs/>
          <w:szCs w:val="22"/>
        </w:rPr>
        <w:t>perform positioning measurement based on the remaining PRS</w:t>
      </w:r>
      <w:r w:rsidR="0060105D">
        <w:rPr>
          <w:rFonts w:eastAsiaTheme="minorEastAsia"/>
          <w:iCs/>
          <w:szCs w:val="22"/>
        </w:rPr>
        <w:t xml:space="preserve">. </w:t>
      </w:r>
      <w:r w:rsidR="00075311">
        <w:rPr>
          <w:rFonts w:eastAsiaTheme="minorEastAsia"/>
          <w:iCs/>
          <w:szCs w:val="22"/>
        </w:rPr>
        <w:t>And</w:t>
      </w:r>
      <w:r w:rsidR="0060105D">
        <w:rPr>
          <w:rFonts w:eastAsiaTheme="minorEastAsia"/>
          <w:iCs/>
          <w:szCs w:val="22"/>
        </w:rPr>
        <w:t xml:space="preserve"> whether the measurement results will be used for positioning is up to NW.</w:t>
      </w:r>
    </w:p>
    <w:p w14:paraId="6015856D" w14:textId="64DA7290" w:rsidR="004E3181" w:rsidRDefault="004E3181" w:rsidP="00D21551">
      <w:pPr>
        <w:pStyle w:val="3GPPAgreements"/>
        <w:numPr>
          <w:ilvl w:val="0"/>
          <w:numId w:val="0"/>
        </w:numPr>
        <w:overflowPunct/>
        <w:snapToGrid w:val="0"/>
        <w:spacing w:before="0" w:after="120" w:line="259" w:lineRule="auto"/>
        <w:textAlignment w:val="auto"/>
        <w:rPr>
          <w:rFonts w:eastAsiaTheme="minorEastAsia"/>
          <w:b/>
          <w:bCs/>
          <w:i/>
          <w:szCs w:val="22"/>
        </w:rPr>
      </w:pPr>
      <w:r w:rsidRPr="004E3181">
        <w:rPr>
          <w:rFonts w:eastAsiaTheme="minorEastAsia"/>
          <w:b/>
          <w:bCs/>
          <w:i/>
          <w:szCs w:val="22"/>
        </w:rPr>
        <w:t>Proposal</w:t>
      </w:r>
      <w:r w:rsidR="00FB3403">
        <w:rPr>
          <w:rFonts w:eastAsiaTheme="minorEastAsia"/>
          <w:b/>
          <w:bCs/>
          <w:i/>
          <w:szCs w:val="22"/>
        </w:rPr>
        <w:t xml:space="preserve"> 6</w:t>
      </w:r>
      <w:r w:rsidRPr="004E3181">
        <w:rPr>
          <w:rFonts w:eastAsiaTheme="minorEastAsia"/>
          <w:b/>
          <w:bCs/>
          <w:i/>
          <w:szCs w:val="22"/>
        </w:rPr>
        <w:t xml:space="preserve">: </w:t>
      </w:r>
      <w:r w:rsidR="00F947A7">
        <w:rPr>
          <w:rFonts w:eastAsiaTheme="minorEastAsia"/>
          <w:b/>
          <w:bCs/>
          <w:i/>
          <w:szCs w:val="22"/>
        </w:rPr>
        <w:t>When the dropping</w:t>
      </w:r>
      <w:r w:rsidR="009C7FEE">
        <w:rPr>
          <w:rFonts w:eastAsiaTheme="minorEastAsia"/>
          <w:b/>
          <w:bCs/>
          <w:i/>
          <w:szCs w:val="22"/>
        </w:rPr>
        <w:t xml:space="preserve"> of DL PRS resource/set</w:t>
      </w:r>
      <w:r w:rsidR="00F947A7">
        <w:rPr>
          <w:rFonts w:eastAsiaTheme="minorEastAsia"/>
          <w:b/>
          <w:bCs/>
          <w:i/>
          <w:szCs w:val="22"/>
        </w:rPr>
        <w:t xml:space="preserve"> happens</w:t>
      </w:r>
      <w:r w:rsidR="009C7FEE">
        <w:rPr>
          <w:rFonts w:eastAsiaTheme="minorEastAsia"/>
          <w:b/>
          <w:bCs/>
          <w:i/>
          <w:szCs w:val="22"/>
        </w:rPr>
        <w:t xml:space="preserve"> in one PFL within PPW</w:t>
      </w:r>
      <w:r w:rsidR="00F947A7">
        <w:rPr>
          <w:rFonts w:eastAsiaTheme="minorEastAsia"/>
          <w:b/>
          <w:bCs/>
          <w:i/>
          <w:szCs w:val="22"/>
        </w:rPr>
        <w:t>, UE can</w:t>
      </w:r>
    </w:p>
    <w:p w14:paraId="26A37D3F" w14:textId="0A1A1180" w:rsidR="00F947A7" w:rsidRDefault="00F947A7" w:rsidP="00F947A7">
      <w:pPr>
        <w:pStyle w:val="3GPPAgreements"/>
        <w:numPr>
          <w:ilvl w:val="0"/>
          <w:numId w:val="24"/>
        </w:numPr>
        <w:overflowPunct/>
        <w:snapToGrid w:val="0"/>
        <w:spacing w:before="0" w:after="120" w:line="259" w:lineRule="auto"/>
        <w:textAlignment w:val="auto"/>
        <w:rPr>
          <w:rFonts w:eastAsiaTheme="minorEastAsia"/>
          <w:b/>
          <w:bCs/>
          <w:i/>
          <w:szCs w:val="22"/>
        </w:rPr>
      </w:pPr>
      <w:r>
        <w:rPr>
          <w:rFonts w:eastAsiaTheme="minorEastAsia"/>
          <w:b/>
          <w:bCs/>
          <w:i/>
          <w:szCs w:val="22"/>
        </w:rPr>
        <w:t xml:space="preserve">Alt. 1: </w:t>
      </w:r>
      <w:r w:rsidR="00381534">
        <w:rPr>
          <w:rFonts w:eastAsiaTheme="minorEastAsia"/>
          <w:b/>
          <w:bCs/>
          <w:i/>
          <w:szCs w:val="22"/>
        </w:rPr>
        <w:t>s</w:t>
      </w:r>
      <w:r w:rsidRPr="00F947A7">
        <w:rPr>
          <w:rFonts w:eastAsiaTheme="minorEastAsia"/>
          <w:b/>
          <w:bCs/>
          <w:i/>
          <w:szCs w:val="22"/>
        </w:rPr>
        <w:t>top positioning measurement</w:t>
      </w:r>
    </w:p>
    <w:p w14:paraId="2B37DE76" w14:textId="3CCE1746" w:rsidR="00F947A7" w:rsidRPr="004E3181" w:rsidRDefault="00F947A7" w:rsidP="00F947A7">
      <w:pPr>
        <w:pStyle w:val="3GPPAgreements"/>
        <w:numPr>
          <w:ilvl w:val="0"/>
          <w:numId w:val="24"/>
        </w:numPr>
        <w:overflowPunct/>
        <w:snapToGrid w:val="0"/>
        <w:spacing w:before="0" w:after="120" w:line="259" w:lineRule="auto"/>
        <w:textAlignment w:val="auto"/>
        <w:rPr>
          <w:rFonts w:eastAsiaTheme="minorEastAsia"/>
          <w:b/>
          <w:bCs/>
          <w:i/>
          <w:szCs w:val="22"/>
        </w:rPr>
      </w:pPr>
      <w:r>
        <w:rPr>
          <w:rFonts w:eastAsiaTheme="minorEastAsia"/>
          <w:b/>
          <w:bCs/>
          <w:i/>
          <w:szCs w:val="22"/>
        </w:rPr>
        <w:t>Alt. 2:</w:t>
      </w:r>
      <w:r w:rsidR="00381534">
        <w:rPr>
          <w:rFonts w:eastAsiaTheme="minorEastAsia"/>
          <w:b/>
          <w:bCs/>
          <w:i/>
          <w:szCs w:val="22"/>
        </w:rPr>
        <w:t xml:space="preserve"> s</w:t>
      </w:r>
      <w:r>
        <w:rPr>
          <w:rFonts w:eastAsiaTheme="minorEastAsia"/>
          <w:b/>
          <w:bCs/>
          <w:i/>
          <w:szCs w:val="22"/>
        </w:rPr>
        <w:t xml:space="preserve">till </w:t>
      </w:r>
      <w:r w:rsidRPr="00F947A7">
        <w:rPr>
          <w:rFonts w:eastAsiaTheme="minorEastAsia"/>
          <w:b/>
          <w:bCs/>
          <w:i/>
          <w:szCs w:val="22"/>
        </w:rPr>
        <w:t>perform positioning measurement based on the remaining PRS</w:t>
      </w:r>
      <w:r w:rsidR="009C7FEE">
        <w:rPr>
          <w:rFonts w:eastAsiaTheme="minorEastAsia"/>
          <w:b/>
          <w:bCs/>
          <w:i/>
          <w:szCs w:val="22"/>
        </w:rPr>
        <w:t>s in other PFL(s)</w:t>
      </w:r>
    </w:p>
    <w:p w14:paraId="0852D68F" w14:textId="77777777" w:rsidR="004E3181" w:rsidRPr="00D268AA" w:rsidRDefault="004E3181" w:rsidP="00D21551">
      <w:pPr>
        <w:pStyle w:val="3GPPAgreements"/>
        <w:numPr>
          <w:ilvl w:val="0"/>
          <w:numId w:val="0"/>
        </w:numPr>
        <w:overflowPunct/>
        <w:snapToGrid w:val="0"/>
        <w:spacing w:before="0" w:after="120" w:line="259" w:lineRule="auto"/>
        <w:textAlignment w:val="auto"/>
        <w:rPr>
          <w:rFonts w:eastAsiaTheme="minorEastAsia"/>
          <w:iCs/>
          <w:szCs w:val="22"/>
        </w:rPr>
      </w:pPr>
    </w:p>
    <w:p w14:paraId="0E9E071F" w14:textId="19EFE172" w:rsidR="003D628D" w:rsidRDefault="003D628D" w:rsidP="003D628D">
      <w:pPr>
        <w:pStyle w:val="20"/>
      </w:pPr>
      <w:r>
        <w:rPr>
          <w:lang w:eastAsia="zh-CN"/>
        </w:rPr>
        <w:t>Report for aggregated</w:t>
      </w:r>
      <w:r>
        <w:t xml:space="preserve"> PRS </w:t>
      </w:r>
    </w:p>
    <w:p w14:paraId="2F40AA15" w14:textId="6A6D47B5" w:rsidR="00081EA4" w:rsidRDefault="00BA43AF" w:rsidP="00081EA4">
      <w:pPr>
        <w:rPr>
          <w:lang w:eastAsia="x-none"/>
        </w:rPr>
      </w:pPr>
      <w:r>
        <w:rPr>
          <w:lang w:val="en-GB" w:eastAsia="zh-CN"/>
        </w:rPr>
        <w:t>In RAN1-112 meeting [</w:t>
      </w:r>
      <w:r w:rsidR="00BC6DD2">
        <w:rPr>
          <w:lang w:val="en-GB" w:eastAsia="zh-CN"/>
        </w:rPr>
        <w:t>2</w:t>
      </w:r>
      <w:r>
        <w:rPr>
          <w:lang w:val="en-GB" w:eastAsia="zh-CN"/>
        </w:rPr>
        <w:t>], the following agreements were archived on report for PRS resources aggregated across the PFLs.</w:t>
      </w:r>
    </w:p>
    <w:p w14:paraId="5EC9B986" w14:textId="77777777" w:rsidR="00081EA4" w:rsidRPr="003807D4" w:rsidRDefault="00081EA4" w:rsidP="00081EA4">
      <w:pPr>
        <w:rPr>
          <w:b/>
          <w:bCs/>
          <w:i/>
          <w:iCs/>
          <w:sz w:val="20"/>
          <w:szCs w:val="20"/>
        </w:rPr>
      </w:pPr>
      <w:r w:rsidRPr="003807D4">
        <w:rPr>
          <w:b/>
          <w:bCs/>
          <w:i/>
          <w:iCs/>
          <w:sz w:val="20"/>
          <w:szCs w:val="20"/>
          <w:highlight w:val="green"/>
        </w:rPr>
        <w:t>Agreement</w:t>
      </w:r>
    </w:p>
    <w:p w14:paraId="7BDF37F9" w14:textId="77777777" w:rsidR="00081EA4" w:rsidRPr="003807D4" w:rsidRDefault="00081EA4" w:rsidP="00081EA4">
      <w:pPr>
        <w:rPr>
          <w:rFonts w:eastAsia="宋体"/>
          <w:i/>
          <w:iCs/>
          <w:sz w:val="20"/>
          <w:szCs w:val="20"/>
        </w:rPr>
      </w:pPr>
      <w:r w:rsidRPr="003807D4">
        <w:rPr>
          <w:rFonts w:eastAsia="宋体"/>
          <w:i/>
          <w:iCs/>
          <w:sz w:val="20"/>
          <w:szCs w:val="20"/>
        </w:rPr>
        <w:t>Support joint measurement and report for the PRS resources aggregated across the PFLs for DL-TDOA and multi-RTT positioning methods</w:t>
      </w:r>
    </w:p>
    <w:p w14:paraId="3D7333AF" w14:textId="77777777" w:rsidR="00081EA4" w:rsidRPr="003807D4"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3807D4">
        <w:rPr>
          <w:i/>
          <w:iCs/>
          <w:sz w:val="20"/>
          <w:szCs w:val="20"/>
        </w:rPr>
        <w:lastRenderedPageBreak/>
        <w:t>In a measurement report element, single RSTD or single UE Rx-Tx time difference is reported for the PRS resources across aggregated PFLs</w:t>
      </w:r>
    </w:p>
    <w:p w14:paraId="07928D88" w14:textId="77777777" w:rsidR="00081EA4" w:rsidRPr="003807D4" w:rsidRDefault="00081EA4" w:rsidP="00C56D5A">
      <w:pPr>
        <w:pStyle w:val="af2"/>
        <w:numPr>
          <w:ilvl w:val="1"/>
          <w:numId w:val="18"/>
        </w:numPr>
        <w:autoSpaceDE/>
        <w:autoSpaceDN/>
        <w:adjustRightInd/>
        <w:spacing w:after="0"/>
        <w:ind w:firstLineChars="0"/>
        <w:contextualSpacing/>
        <w:textAlignment w:val="baseline"/>
        <w:rPr>
          <w:i/>
          <w:iCs/>
          <w:sz w:val="20"/>
          <w:szCs w:val="20"/>
        </w:rPr>
      </w:pPr>
      <w:r w:rsidRPr="003807D4">
        <w:rPr>
          <w:rFonts w:hint="eastAsia"/>
          <w:i/>
          <w:iCs/>
          <w:sz w:val="20"/>
          <w:szCs w:val="20"/>
        </w:rPr>
        <w:t>F</w:t>
      </w:r>
      <w:r w:rsidRPr="003807D4">
        <w:rPr>
          <w:i/>
          <w:iCs/>
          <w:sz w:val="20"/>
          <w:szCs w:val="20"/>
        </w:rPr>
        <w:t>FS: RSRP, RSRPP</w:t>
      </w:r>
    </w:p>
    <w:p w14:paraId="1C4C3C6D" w14:textId="77777777" w:rsidR="00081EA4" w:rsidRPr="003807D4" w:rsidRDefault="00081EA4" w:rsidP="00C56D5A">
      <w:pPr>
        <w:pStyle w:val="af2"/>
        <w:numPr>
          <w:ilvl w:val="0"/>
          <w:numId w:val="18"/>
        </w:numPr>
        <w:autoSpaceDE/>
        <w:autoSpaceDN/>
        <w:adjustRightInd/>
        <w:spacing w:after="0"/>
        <w:ind w:firstLineChars="0"/>
        <w:contextualSpacing/>
        <w:jc w:val="left"/>
        <w:rPr>
          <w:rFonts w:eastAsia="等线"/>
          <w:i/>
          <w:iCs/>
          <w:sz w:val="20"/>
          <w:szCs w:val="20"/>
          <w:lang w:eastAsia="zh-CN"/>
        </w:rPr>
      </w:pPr>
      <w:r w:rsidRPr="003807D4">
        <w:rPr>
          <w:rFonts w:eastAsia="等线"/>
          <w:i/>
          <w:iCs/>
          <w:sz w:val="20"/>
          <w:szCs w:val="20"/>
          <w:lang w:eastAsia="zh-CN"/>
        </w:rPr>
        <w:t xml:space="preserve">FFS: In a measurement report, PFL aggregation indication is supported </w:t>
      </w:r>
      <w:r w:rsidRPr="003807D4">
        <w:rPr>
          <w:i/>
          <w:iCs/>
          <w:sz w:val="20"/>
          <w:szCs w:val="20"/>
        </w:rPr>
        <w:t>to indicate whether/which PFLs are aggregated for the PRS measurement</w:t>
      </w:r>
    </w:p>
    <w:p w14:paraId="33B6E6E8" w14:textId="77777777" w:rsidR="00081EA4" w:rsidRPr="003807D4"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3807D4">
        <w:rPr>
          <w:i/>
          <w:iCs/>
          <w:sz w:val="20"/>
          <w:szCs w:val="20"/>
        </w:rPr>
        <w:t>FFS whether to use PRS assistance data or use location information request message to indicate UE to perform joint measurement across aggregated PFLs</w:t>
      </w:r>
    </w:p>
    <w:p w14:paraId="13E0BC89" w14:textId="7AE03655" w:rsidR="00F86B1F" w:rsidRPr="00F86B1F" w:rsidRDefault="00081EA4" w:rsidP="00C56D5A">
      <w:pPr>
        <w:pStyle w:val="af2"/>
        <w:numPr>
          <w:ilvl w:val="0"/>
          <w:numId w:val="18"/>
        </w:numPr>
        <w:autoSpaceDE/>
        <w:autoSpaceDN/>
        <w:adjustRightInd/>
        <w:spacing w:after="0"/>
        <w:ind w:firstLineChars="0"/>
        <w:contextualSpacing/>
        <w:jc w:val="left"/>
        <w:rPr>
          <w:rFonts w:eastAsia="等线"/>
          <w:i/>
          <w:iCs/>
          <w:sz w:val="20"/>
          <w:szCs w:val="20"/>
          <w:lang w:eastAsia="zh-CN"/>
        </w:rPr>
      </w:pPr>
      <w:r w:rsidRPr="003807D4">
        <w:rPr>
          <w:bCs/>
          <w:i/>
          <w:iCs/>
          <w:sz w:val="20"/>
          <w:szCs w:val="20"/>
        </w:rPr>
        <w:t>FFS RSTD reference configuration or report should be enhanced</w:t>
      </w:r>
    </w:p>
    <w:p w14:paraId="06914787" w14:textId="438DB248" w:rsidR="00F86B1F" w:rsidRDefault="00F86B1F" w:rsidP="00F86B1F">
      <w:pPr>
        <w:pStyle w:val="3GPPAgreements"/>
        <w:numPr>
          <w:ilvl w:val="0"/>
          <w:numId w:val="0"/>
        </w:numPr>
        <w:overflowPunct/>
        <w:snapToGrid w:val="0"/>
        <w:spacing w:before="0" w:after="120" w:line="259" w:lineRule="auto"/>
        <w:textAlignment w:val="auto"/>
        <w:rPr>
          <w:rFonts w:eastAsiaTheme="minorEastAsia"/>
          <w:szCs w:val="22"/>
          <w:lang w:val="en-GB"/>
        </w:rPr>
      </w:pPr>
      <w:r w:rsidRPr="00F86B1F">
        <w:rPr>
          <w:rFonts w:eastAsiaTheme="minorEastAsia"/>
          <w:szCs w:val="22"/>
          <w:lang w:val="en-GB"/>
        </w:rPr>
        <w:t>In legacy single PFL positioning measurement report</w:t>
      </w:r>
      <w:r w:rsidR="00642798">
        <w:rPr>
          <w:rFonts w:eastAsiaTheme="minorEastAsia"/>
          <w:szCs w:val="22"/>
          <w:lang w:val="en-GB"/>
        </w:rPr>
        <w:t xml:space="preserve"> of PRS</w:t>
      </w:r>
      <w:r w:rsidRPr="00F86B1F">
        <w:rPr>
          <w:rFonts w:eastAsiaTheme="minorEastAsia"/>
          <w:szCs w:val="22"/>
          <w:lang w:val="en-GB"/>
        </w:rPr>
        <w:t xml:space="preserve">, the </w:t>
      </w:r>
      <w:r w:rsidR="0090377A">
        <w:rPr>
          <w:rFonts w:eastAsiaTheme="minorEastAsia"/>
          <w:szCs w:val="22"/>
          <w:lang w:val="en-GB"/>
        </w:rPr>
        <w:t>measurement results related information including the TRP ID, cell ID, PRS resource set ID, PRS resource ID will be reported.</w:t>
      </w:r>
      <w:r w:rsidR="00FB059C">
        <w:rPr>
          <w:rFonts w:eastAsiaTheme="minorEastAsia"/>
          <w:szCs w:val="22"/>
          <w:lang w:val="en-GB"/>
        </w:rPr>
        <w:t xml:space="preserve"> And for different PFL, different PRS resource set ID will be used, in this case, the PRS can be differentiated by PRS resource set ID and PRS resource ID from the same TRP.</w:t>
      </w:r>
      <w:r w:rsidR="00A66FDD">
        <w:rPr>
          <w:rFonts w:eastAsiaTheme="minorEastAsia"/>
          <w:szCs w:val="22"/>
          <w:lang w:val="en-GB"/>
        </w:rPr>
        <w:t xml:space="preserve"> In bandwidth aggregation for PRS transmission, link indication will be indicated in PRS configuration. And in the measurement report, PFL aggregation indication will be included to let LMF know the PRS for which PFLs are measured. And in order to support the PFL aggregation indication, there are two alternatives. Alt 1 is to include multiple PRS resource set ID and PRS resource ID in the measurement report directly. Alt 2 is to include the link ID in the measurement report for simplicity. But if the link ID is per PRS resource set, the PRS resource will be included in addition. If the link ID is per PRS resource and the link ID is unique among PRS resources on the TRP, no additional information is needed. If the link ID is </w:t>
      </w:r>
      <w:r w:rsidR="00AC325E">
        <w:rPr>
          <w:rFonts w:eastAsiaTheme="minorEastAsia"/>
          <w:szCs w:val="22"/>
          <w:lang w:val="en-GB"/>
        </w:rPr>
        <w:t>unique only among the PRS resource set, the PRS resource set ID is needed.</w:t>
      </w:r>
    </w:p>
    <w:p w14:paraId="5A143834" w14:textId="1AE03071" w:rsidR="00A12282" w:rsidRPr="00A12282" w:rsidRDefault="00430F0A" w:rsidP="00F86B1F">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FB3403">
        <w:rPr>
          <w:b/>
          <w:bCs/>
          <w:i/>
        </w:rPr>
        <w:t>6</w:t>
      </w:r>
      <w:r w:rsidRPr="004B0B62">
        <w:rPr>
          <w:b/>
          <w:bCs/>
          <w:i/>
        </w:rPr>
        <w:t xml:space="preserve">: </w:t>
      </w:r>
      <w:r>
        <w:rPr>
          <w:b/>
          <w:bCs/>
          <w:i/>
        </w:rPr>
        <w:t>Consider to include multiple PRS resource set ID/PRS resource ID, or a link ID in positioning report to indicate the aggregated CCs/PFLs for PRS.</w:t>
      </w:r>
    </w:p>
    <w:p w14:paraId="57E1964A" w14:textId="3D0C1725" w:rsidR="003D628D" w:rsidRDefault="003D628D" w:rsidP="003D628D">
      <w:pPr>
        <w:pStyle w:val="20"/>
      </w:pPr>
      <w:r>
        <w:rPr>
          <w:lang w:eastAsia="zh-CN"/>
        </w:rPr>
        <w:t>On-demand</w:t>
      </w:r>
      <w:r>
        <w:t xml:space="preserve"> aggregated PRS </w:t>
      </w:r>
    </w:p>
    <w:p w14:paraId="3E332455" w14:textId="224BF98D" w:rsidR="00D54871" w:rsidRDefault="00D54871" w:rsidP="00D54871">
      <w:pPr>
        <w:rPr>
          <w:lang w:eastAsia="x-none"/>
        </w:rPr>
      </w:pPr>
      <w:r>
        <w:rPr>
          <w:lang w:val="en-GB" w:eastAsia="zh-CN"/>
        </w:rPr>
        <w:t>In RAN1-112 meeting [</w:t>
      </w:r>
      <w:r w:rsidR="00BC6DD2">
        <w:rPr>
          <w:lang w:val="en-GB" w:eastAsia="zh-CN"/>
        </w:rPr>
        <w:t>2</w:t>
      </w:r>
      <w:r>
        <w:rPr>
          <w:lang w:val="en-GB" w:eastAsia="zh-CN"/>
        </w:rPr>
        <w:t>], the following agreements were archived on on-demand PRS aggregated across the PFLs.</w:t>
      </w:r>
    </w:p>
    <w:p w14:paraId="77155F53" w14:textId="77777777" w:rsidR="00081EA4" w:rsidRPr="00D54871" w:rsidRDefault="00081EA4" w:rsidP="00081EA4">
      <w:pPr>
        <w:rPr>
          <w:b/>
          <w:bCs/>
          <w:i/>
          <w:iCs/>
          <w:sz w:val="20"/>
          <w:szCs w:val="20"/>
        </w:rPr>
      </w:pPr>
      <w:r w:rsidRPr="00D54871">
        <w:rPr>
          <w:b/>
          <w:bCs/>
          <w:i/>
          <w:iCs/>
          <w:sz w:val="20"/>
          <w:szCs w:val="20"/>
          <w:highlight w:val="green"/>
        </w:rPr>
        <w:t>Agreement</w:t>
      </w:r>
    </w:p>
    <w:p w14:paraId="09F6EBDE" w14:textId="77777777" w:rsidR="00081EA4" w:rsidRPr="00D54871" w:rsidRDefault="00081EA4" w:rsidP="00C56D5A">
      <w:pPr>
        <w:pStyle w:val="af2"/>
        <w:numPr>
          <w:ilvl w:val="0"/>
          <w:numId w:val="19"/>
        </w:numPr>
        <w:autoSpaceDE/>
        <w:autoSpaceDN/>
        <w:adjustRightInd/>
        <w:spacing w:after="0"/>
        <w:ind w:firstLineChars="0"/>
        <w:contextualSpacing/>
        <w:jc w:val="left"/>
        <w:textAlignment w:val="baseline"/>
        <w:rPr>
          <w:i/>
          <w:iCs/>
          <w:sz w:val="20"/>
          <w:szCs w:val="20"/>
        </w:rPr>
      </w:pPr>
      <w:r w:rsidRPr="00D54871">
        <w:rPr>
          <w:i/>
          <w:iCs/>
          <w:sz w:val="20"/>
          <w:szCs w:val="20"/>
        </w:rPr>
        <w:t xml:space="preserve">Support LMF-initiated and UE-initiated on-demand PRS request for </w:t>
      </w:r>
      <w:r w:rsidRPr="00D54871">
        <w:rPr>
          <w:rFonts w:hint="eastAsia"/>
          <w:i/>
          <w:iCs/>
          <w:sz w:val="20"/>
          <w:szCs w:val="20"/>
          <w:lang w:eastAsia="zh-CN"/>
        </w:rPr>
        <w:t>PRS</w:t>
      </w:r>
      <w:r w:rsidRPr="00D54871">
        <w:rPr>
          <w:i/>
          <w:iCs/>
          <w:sz w:val="20"/>
          <w:szCs w:val="20"/>
        </w:rPr>
        <w:t xml:space="preserve"> bandwidth aggregation</w:t>
      </w:r>
    </w:p>
    <w:p w14:paraId="60C348BC" w14:textId="77777777" w:rsidR="00081EA4" w:rsidRPr="00D54871" w:rsidRDefault="00081EA4" w:rsidP="00C56D5A">
      <w:pPr>
        <w:pStyle w:val="af2"/>
        <w:numPr>
          <w:ilvl w:val="1"/>
          <w:numId w:val="19"/>
        </w:numPr>
        <w:autoSpaceDE/>
        <w:autoSpaceDN/>
        <w:adjustRightInd/>
        <w:spacing w:after="0"/>
        <w:ind w:firstLineChars="0"/>
        <w:contextualSpacing/>
        <w:jc w:val="left"/>
        <w:textAlignment w:val="baseline"/>
        <w:rPr>
          <w:i/>
          <w:iCs/>
          <w:sz w:val="20"/>
          <w:szCs w:val="20"/>
        </w:rPr>
      </w:pPr>
      <w:r w:rsidRPr="00D54871">
        <w:rPr>
          <w:i/>
          <w:iCs/>
          <w:sz w:val="20"/>
          <w:szCs w:val="20"/>
        </w:rPr>
        <w:t>FFS details</w:t>
      </w:r>
    </w:p>
    <w:p w14:paraId="3ECA5121" w14:textId="77777777" w:rsidR="00081EA4" w:rsidRPr="00D54871" w:rsidRDefault="00081EA4" w:rsidP="00C56D5A">
      <w:pPr>
        <w:pStyle w:val="af2"/>
        <w:numPr>
          <w:ilvl w:val="0"/>
          <w:numId w:val="19"/>
        </w:numPr>
        <w:autoSpaceDE/>
        <w:autoSpaceDN/>
        <w:adjustRightInd/>
        <w:spacing w:after="0"/>
        <w:ind w:firstLineChars="0"/>
        <w:contextualSpacing/>
        <w:jc w:val="left"/>
        <w:textAlignment w:val="baseline"/>
        <w:rPr>
          <w:i/>
          <w:iCs/>
          <w:sz w:val="20"/>
          <w:szCs w:val="20"/>
        </w:rPr>
      </w:pPr>
      <w:r w:rsidRPr="00D54871">
        <w:rPr>
          <w:i/>
          <w:iCs/>
          <w:sz w:val="20"/>
          <w:szCs w:val="20"/>
        </w:rPr>
        <w:t>Support preconfigured on-demand PRS across PFLs for PRS bandwidth aggregations</w:t>
      </w:r>
    </w:p>
    <w:p w14:paraId="729729FD" w14:textId="77777777" w:rsidR="00081EA4" w:rsidRPr="00D54871" w:rsidRDefault="00081EA4" w:rsidP="00C56D5A">
      <w:pPr>
        <w:pStyle w:val="af2"/>
        <w:numPr>
          <w:ilvl w:val="1"/>
          <w:numId w:val="19"/>
        </w:numPr>
        <w:autoSpaceDE/>
        <w:autoSpaceDN/>
        <w:adjustRightInd/>
        <w:spacing w:after="0"/>
        <w:ind w:firstLineChars="0"/>
        <w:contextualSpacing/>
        <w:jc w:val="left"/>
        <w:textAlignment w:val="baseline"/>
        <w:rPr>
          <w:i/>
          <w:iCs/>
          <w:sz w:val="20"/>
          <w:szCs w:val="20"/>
        </w:rPr>
      </w:pPr>
      <w:r w:rsidRPr="00D54871">
        <w:rPr>
          <w:i/>
          <w:iCs/>
          <w:sz w:val="20"/>
          <w:szCs w:val="20"/>
        </w:rPr>
        <w:t>FFS details</w:t>
      </w:r>
    </w:p>
    <w:p w14:paraId="4D0FBA15" w14:textId="72C2BDE1" w:rsidR="001E6D56" w:rsidRDefault="001E6D56" w:rsidP="001E6D56">
      <w:pPr>
        <w:rPr>
          <w:lang w:val="en-GB" w:eastAsia="zh-CN"/>
        </w:rPr>
      </w:pPr>
      <w:r w:rsidRPr="001E6D56">
        <w:rPr>
          <w:lang w:val="en-GB" w:eastAsia="zh-CN"/>
        </w:rPr>
        <w:t xml:space="preserve">In </w:t>
      </w:r>
      <w:r>
        <w:rPr>
          <w:lang w:val="en-GB" w:eastAsia="zh-CN"/>
        </w:rPr>
        <w:t>the request for aggregated on-demand PRS across multiple PFLs, the resource set periodicity, the repetition factor, the number of symbol</w:t>
      </w:r>
      <w:r w:rsidR="002F56B0">
        <w:rPr>
          <w:rFonts w:hint="eastAsia"/>
          <w:lang w:val="en-GB" w:eastAsia="zh-CN"/>
        </w:rPr>
        <w:t>s</w:t>
      </w:r>
      <w:r>
        <w:rPr>
          <w:lang w:val="en-GB" w:eastAsia="zh-CN"/>
        </w:rPr>
        <w:t>, the comb size, the QCL should be same for PRS across multiple PFLs</w:t>
      </w:r>
      <w:r w:rsidRPr="001E6D56">
        <w:rPr>
          <w:lang w:val="en-GB" w:eastAsia="zh-CN"/>
        </w:rPr>
        <w:t>.</w:t>
      </w:r>
    </w:p>
    <w:p w14:paraId="56063A68" w14:textId="482199D2" w:rsidR="001E6D56" w:rsidRPr="00430F0A" w:rsidRDefault="001E6D56" w:rsidP="001E6D56">
      <w:pPr>
        <w:pStyle w:val="3GPPAgreements"/>
        <w:numPr>
          <w:ilvl w:val="0"/>
          <w:numId w:val="0"/>
        </w:numPr>
        <w:overflowPunct/>
        <w:snapToGrid w:val="0"/>
        <w:spacing w:before="0" w:after="120" w:line="259" w:lineRule="auto"/>
        <w:textAlignment w:val="auto"/>
        <w:rPr>
          <w:rFonts w:eastAsiaTheme="minorEastAsia"/>
          <w:szCs w:val="22"/>
        </w:rPr>
      </w:pPr>
      <w:r w:rsidRPr="004B0B62">
        <w:rPr>
          <w:b/>
          <w:bCs/>
          <w:i/>
        </w:rPr>
        <w:t xml:space="preserve">Proposal </w:t>
      </w:r>
      <w:r w:rsidR="00FB3403">
        <w:rPr>
          <w:b/>
          <w:bCs/>
          <w:i/>
        </w:rPr>
        <w:t>7</w:t>
      </w:r>
      <w:r w:rsidRPr="004B0B62">
        <w:rPr>
          <w:b/>
          <w:bCs/>
          <w:i/>
        </w:rPr>
        <w:t xml:space="preserve">: </w:t>
      </w:r>
      <w:r w:rsidR="00814650">
        <w:rPr>
          <w:b/>
          <w:bCs/>
          <w:i/>
        </w:rPr>
        <w:t xml:space="preserve">Same </w:t>
      </w:r>
      <w:r w:rsidR="00814650" w:rsidRPr="00814650">
        <w:rPr>
          <w:b/>
          <w:bCs/>
          <w:i/>
        </w:rPr>
        <w:t xml:space="preserve">resource set periodicity, </w:t>
      </w:r>
      <w:r w:rsidR="00814650">
        <w:rPr>
          <w:b/>
          <w:bCs/>
          <w:i/>
        </w:rPr>
        <w:t>same</w:t>
      </w:r>
      <w:r w:rsidR="00814650" w:rsidRPr="00814650">
        <w:rPr>
          <w:b/>
          <w:bCs/>
          <w:i/>
        </w:rPr>
        <w:t xml:space="preserve"> repetition factor, </w:t>
      </w:r>
      <w:r w:rsidR="00814650">
        <w:rPr>
          <w:b/>
          <w:bCs/>
          <w:i/>
        </w:rPr>
        <w:t>same</w:t>
      </w:r>
      <w:r w:rsidR="00814650" w:rsidRPr="00814650">
        <w:rPr>
          <w:b/>
          <w:bCs/>
          <w:i/>
        </w:rPr>
        <w:t xml:space="preserve"> number of symbol</w:t>
      </w:r>
      <w:r w:rsidR="00647E71">
        <w:rPr>
          <w:rFonts w:hint="eastAsia"/>
          <w:b/>
          <w:bCs/>
          <w:i/>
        </w:rPr>
        <w:t>s</w:t>
      </w:r>
      <w:r w:rsidR="00814650" w:rsidRPr="00814650">
        <w:rPr>
          <w:b/>
          <w:bCs/>
          <w:i/>
        </w:rPr>
        <w:t xml:space="preserve">, </w:t>
      </w:r>
      <w:r w:rsidR="00814650">
        <w:rPr>
          <w:b/>
          <w:bCs/>
          <w:i/>
        </w:rPr>
        <w:t>same</w:t>
      </w:r>
      <w:r w:rsidR="00814650" w:rsidRPr="00814650">
        <w:rPr>
          <w:b/>
          <w:bCs/>
          <w:i/>
        </w:rPr>
        <w:t xml:space="preserve"> comb size, </w:t>
      </w:r>
      <w:r w:rsidR="00814650">
        <w:rPr>
          <w:b/>
          <w:bCs/>
          <w:i/>
        </w:rPr>
        <w:t>and same</w:t>
      </w:r>
      <w:r w:rsidR="00814650" w:rsidRPr="00814650">
        <w:rPr>
          <w:b/>
          <w:bCs/>
          <w:i/>
        </w:rPr>
        <w:t xml:space="preserve"> QCL</w:t>
      </w:r>
      <w:r w:rsidR="00814650">
        <w:rPr>
          <w:b/>
          <w:bCs/>
          <w:i/>
        </w:rPr>
        <w:t xml:space="preserve"> </w:t>
      </w:r>
      <w:r>
        <w:rPr>
          <w:b/>
          <w:bCs/>
          <w:i/>
        </w:rPr>
        <w:t xml:space="preserve">for </w:t>
      </w:r>
      <w:r w:rsidR="00814650">
        <w:rPr>
          <w:b/>
          <w:bCs/>
          <w:i/>
        </w:rPr>
        <w:t xml:space="preserve">on-demand </w:t>
      </w:r>
      <w:r>
        <w:rPr>
          <w:b/>
          <w:bCs/>
          <w:i/>
        </w:rPr>
        <w:t>PRS</w:t>
      </w:r>
      <w:r w:rsidR="00814650">
        <w:rPr>
          <w:b/>
          <w:bCs/>
          <w:i/>
        </w:rPr>
        <w:t xml:space="preserve"> across multiple PFLs </w:t>
      </w:r>
      <w:r w:rsidR="00404E07">
        <w:rPr>
          <w:b/>
          <w:bCs/>
          <w:i/>
        </w:rPr>
        <w:t>in on-demand PRS request can be supported</w:t>
      </w:r>
      <w:r>
        <w:rPr>
          <w:b/>
          <w:bCs/>
          <w:i/>
        </w:rPr>
        <w:t>.</w:t>
      </w:r>
    </w:p>
    <w:p w14:paraId="284E2290" w14:textId="36B14EBC" w:rsidR="003D628D" w:rsidRDefault="003D628D" w:rsidP="003D628D">
      <w:pPr>
        <w:pStyle w:val="20"/>
      </w:pPr>
      <w:r>
        <w:rPr>
          <w:lang w:eastAsia="zh-CN"/>
        </w:rPr>
        <w:t>UE capability on</w:t>
      </w:r>
      <w:r>
        <w:t xml:space="preserve"> aggregated PRS </w:t>
      </w:r>
    </w:p>
    <w:p w14:paraId="2C32C84C" w14:textId="0F6ACDB0" w:rsidR="00081EA4" w:rsidRDefault="005426C2" w:rsidP="00081EA4">
      <w:pPr>
        <w:rPr>
          <w:lang w:eastAsia="zh-CN"/>
        </w:rPr>
      </w:pPr>
      <w:r>
        <w:rPr>
          <w:lang w:eastAsia="zh-CN"/>
        </w:rPr>
        <w:t xml:space="preserve">In legacy CA mechanism, </w:t>
      </w:r>
      <w:r w:rsidR="00BD2557">
        <w:rPr>
          <w:lang w:eastAsia="zh-CN"/>
        </w:rPr>
        <w:t xml:space="preserve">which band combination can be supported should be up to UE capability. </w:t>
      </w:r>
      <w:r w:rsidR="00033A83">
        <w:rPr>
          <w:lang w:eastAsia="zh-CN"/>
        </w:rPr>
        <w:t xml:space="preserve">While for PRS aggregation, it is better to define a separate UE capability independent from DL CA communication. And with this UE capability, UE need to report the </w:t>
      </w:r>
      <w:proofErr w:type="spellStart"/>
      <w:r w:rsidR="00033A83">
        <w:rPr>
          <w:lang w:eastAsia="zh-CN"/>
        </w:rPr>
        <w:t>bandcombination</w:t>
      </w:r>
      <w:proofErr w:type="spellEnd"/>
      <w:r w:rsidR="00033A83">
        <w:rPr>
          <w:lang w:eastAsia="zh-CN"/>
        </w:rPr>
        <w:t>, the maximum number of carriers</w:t>
      </w:r>
      <w:r w:rsidR="00DB6507">
        <w:rPr>
          <w:lang w:eastAsia="zh-CN"/>
        </w:rPr>
        <w:t>, the supported combination set, the power class for PRS aggregation.</w:t>
      </w:r>
      <w:r w:rsidR="00033A83">
        <w:rPr>
          <w:lang w:eastAsia="zh-CN"/>
        </w:rPr>
        <w:t xml:space="preserve"> </w:t>
      </w:r>
    </w:p>
    <w:p w14:paraId="0F619A0E" w14:textId="232F8B5F" w:rsidR="00DB6507" w:rsidRPr="00DB6507" w:rsidRDefault="00DB6507" w:rsidP="00452DCF">
      <w:pPr>
        <w:pStyle w:val="3GPPAgreements"/>
        <w:numPr>
          <w:ilvl w:val="0"/>
          <w:numId w:val="0"/>
        </w:numPr>
        <w:overflowPunct/>
        <w:snapToGrid w:val="0"/>
        <w:spacing w:before="0" w:after="120" w:line="259" w:lineRule="auto"/>
        <w:textAlignment w:val="auto"/>
      </w:pPr>
      <w:r w:rsidRPr="004B0B62">
        <w:rPr>
          <w:b/>
          <w:bCs/>
          <w:i/>
        </w:rPr>
        <w:t xml:space="preserve">Proposal </w:t>
      </w:r>
      <w:r w:rsidR="00FB3403">
        <w:rPr>
          <w:b/>
          <w:bCs/>
          <w:i/>
        </w:rPr>
        <w:t>8</w:t>
      </w:r>
      <w:r w:rsidRPr="004B0B62">
        <w:rPr>
          <w:b/>
          <w:bCs/>
          <w:i/>
        </w:rPr>
        <w:t xml:space="preserve">: </w:t>
      </w:r>
      <w:r w:rsidR="00452DCF">
        <w:rPr>
          <w:b/>
          <w:bCs/>
          <w:i/>
        </w:rPr>
        <w:t>D</w:t>
      </w:r>
      <w:r>
        <w:rPr>
          <w:b/>
          <w:bCs/>
          <w:i/>
        </w:rPr>
        <w:t xml:space="preserve">efine a new UE capability to report the </w:t>
      </w:r>
      <w:proofErr w:type="spellStart"/>
      <w:r>
        <w:rPr>
          <w:b/>
          <w:bCs/>
          <w:i/>
        </w:rPr>
        <w:t>bandcombination</w:t>
      </w:r>
      <w:proofErr w:type="spellEnd"/>
      <w:r>
        <w:rPr>
          <w:b/>
          <w:bCs/>
          <w:i/>
        </w:rPr>
        <w:t xml:space="preserve">, the maximum number of carriers, the supported combination set </w:t>
      </w:r>
      <w:r w:rsidR="00625B09">
        <w:rPr>
          <w:b/>
          <w:bCs/>
          <w:i/>
        </w:rPr>
        <w:t xml:space="preserve">if more than one </w:t>
      </w:r>
      <w:r>
        <w:rPr>
          <w:b/>
          <w:bCs/>
          <w:i/>
        </w:rPr>
        <w:t>for PRS bandwidth aggregation.</w:t>
      </w:r>
    </w:p>
    <w:p w14:paraId="3C954C19" w14:textId="39FCC385" w:rsidR="003D628D" w:rsidRDefault="003D628D" w:rsidP="003D628D">
      <w:pPr>
        <w:pStyle w:val="1"/>
      </w:pPr>
      <w:r>
        <w:rPr>
          <w:lang w:eastAsia="zh-CN"/>
        </w:rPr>
        <w:t>Bandwidth aggregation for SRS measurement and report</w:t>
      </w:r>
    </w:p>
    <w:p w14:paraId="46953EF6" w14:textId="742032D0" w:rsidR="003D628D" w:rsidRDefault="003D628D" w:rsidP="003D628D">
      <w:pPr>
        <w:pStyle w:val="20"/>
      </w:pPr>
      <w:r>
        <w:rPr>
          <w:lang w:eastAsia="zh-CN"/>
        </w:rPr>
        <w:t>Bandwidth</w:t>
      </w:r>
      <w:r>
        <w:t xml:space="preserve"> aggregation configuration for SRS </w:t>
      </w:r>
    </w:p>
    <w:p w14:paraId="303EF610" w14:textId="495F12F0" w:rsidR="00081EA4" w:rsidRDefault="00BC604C" w:rsidP="00081EA4">
      <w:pPr>
        <w:rPr>
          <w:lang w:eastAsia="x-none"/>
        </w:rPr>
      </w:pPr>
      <w:r>
        <w:rPr>
          <w:lang w:val="en-GB" w:eastAsia="zh-CN"/>
        </w:rPr>
        <w:t>In RAN1-112 meeting [</w:t>
      </w:r>
      <w:r w:rsidR="00BC6DD2">
        <w:rPr>
          <w:lang w:val="en-GB" w:eastAsia="zh-CN"/>
        </w:rPr>
        <w:t>2</w:t>
      </w:r>
      <w:r>
        <w:rPr>
          <w:lang w:val="en-GB" w:eastAsia="zh-CN"/>
        </w:rPr>
        <w:t>], the following agreements were archived on bandwidth aggregation for SRS configuration.</w:t>
      </w:r>
    </w:p>
    <w:p w14:paraId="7A72854C" w14:textId="77777777" w:rsidR="00081EA4" w:rsidRPr="00BC604C" w:rsidRDefault="00081EA4" w:rsidP="00081EA4">
      <w:pPr>
        <w:rPr>
          <w:b/>
          <w:bCs/>
          <w:i/>
          <w:iCs/>
          <w:sz w:val="20"/>
          <w:szCs w:val="20"/>
        </w:rPr>
      </w:pPr>
      <w:r w:rsidRPr="00BC604C">
        <w:rPr>
          <w:b/>
          <w:bCs/>
          <w:i/>
          <w:iCs/>
          <w:sz w:val="20"/>
          <w:szCs w:val="20"/>
          <w:highlight w:val="green"/>
        </w:rPr>
        <w:lastRenderedPageBreak/>
        <w:t>Agreement</w:t>
      </w:r>
    </w:p>
    <w:p w14:paraId="1670AB60" w14:textId="77777777" w:rsidR="00081EA4" w:rsidRPr="00BC604C" w:rsidRDefault="00081EA4" w:rsidP="00081EA4">
      <w:pPr>
        <w:rPr>
          <w:rFonts w:eastAsia="宋体"/>
          <w:i/>
          <w:iCs/>
          <w:sz w:val="20"/>
          <w:szCs w:val="20"/>
        </w:rPr>
      </w:pPr>
      <w:r w:rsidRPr="00BC604C">
        <w:rPr>
          <w:rFonts w:eastAsia="宋体"/>
          <w:i/>
          <w:iCs/>
          <w:sz w:val="20"/>
          <w:szCs w:val="20"/>
        </w:rPr>
        <w:t>To enable SRS bandwi</w:t>
      </w:r>
      <w:r w:rsidRPr="00BC604C">
        <w:rPr>
          <w:rFonts w:eastAsia="宋体" w:hint="eastAsia"/>
          <w:i/>
          <w:iCs/>
          <w:sz w:val="20"/>
          <w:szCs w:val="20"/>
        </w:rPr>
        <w:t>d</w:t>
      </w:r>
      <w:r w:rsidRPr="00BC604C">
        <w:rPr>
          <w:rFonts w:eastAsia="宋体"/>
          <w:i/>
          <w:iCs/>
          <w:sz w:val="20"/>
          <w:szCs w:val="20"/>
        </w:rPr>
        <w:t>th aggregation between SRS in two or three carriers, the following conditions should be satisfied for the aggregated SRS resources across the aggregated carriers</w:t>
      </w:r>
    </w:p>
    <w:p w14:paraId="7B6B319A"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bCs/>
          <w:i/>
          <w:iCs/>
          <w:sz w:val="20"/>
          <w:szCs w:val="20"/>
        </w:rPr>
        <w:t>In the same slot, in same symbols, from the same antenna, this implies</w:t>
      </w:r>
    </w:p>
    <w:p w14:paraId="5A5AD5D5" w14:textId="77777777" w:rsidR="00081EA4" w:rsidRPr="00BC604C" w:rsidRDefault="00081EA4" w:rsidP="00C56D5A">
      <w:pPr>
        <w:numPr>
          <w:ilvl w:val="1"/>
          <w:numId w:val="17"/>
        </w:numPr>
        <w:autoSpaceDE/>
        <w:autoSpaceDN/>
        <w:adjustRightInd/>
        <w:spacing w:after="0"/>
        <w:contextualSpacing/>
        <w:rPr>
          <w:rFonts w:eastAsia="宋体"/>
          <w:i/>
          <w:iCs/>
          <w:sz w:val="20"/>
          <w:szCs w:val="20"/>
        </w:rPr>
      </w:pPr>
      <w:r w:rsidRPr="00BC604C">
        <w:rPr>
          <w:rFonts w:eastAsia="宋体"/>
          <w:i/>
          <w:iCs/>
          <w:sz w:val="20"/>
          <w:szCs w:val="20"/>
        </w:rPr>
        <w:t xml:space="preserve">FFS: The same </w:t>
      </w:r>
      <w:proofErr w:type="spellStart"/>
      <w:r w:rsidRPr="00BC604C">
        <w:rPr>
          <w:rFonts w:eastAsia="宋体"/>
          <w:i/>
          <w:iCs/>
          <w:sz w:val="20"/>
          <w:szCs w:val="20"/>
        </w:rPr>
        <w:t>gNB</w:t>
      </w:r>
      <w:proofErr w:type="spellEnd"/>
      <w:r w:rsidRPr="00BC604C">
        <w:rPr>
          <w:rFonts w:eastAsia="宋体"/>
          <w:i/>
          <w:iCs/>
          <w:sz w:val="20"/>
          <w:szCs w:val="20"/>
        </w:rPr>
        <w:t xml:space="preserve"> Rx TEG and the same UE Tx TEG</w:t>
      </w:r>
    </w:p>
    <w:p w14:paraId="69CA3401" w14:textId="77777777" w:rsidR="00081EA4" w:rsidRPr="00BC604C" w:rsidRDefault="00081EA4" w:rsidP="00C56D5A">
      <w:pPr>
        <w:pStyle w:val="af2"/>
        <w:numPr>
          <w:ilvl w:val="1"/>
          <w:numId w:val="17"/>
        </w:numPr>
        <w:autoSpaceDE/>
        <w:autoSpaceDN/>
        <w:adjustRightInd/>
        <w:spacing w:after="0"/>
        <w:ind w:firstLineChars="0"/>
        <w:contextualSpacing/>
        <w:rPr>
          <w:bCs/>
          <w:i/>
          <w:iCs/>
          <w:sz w:val="20"/>
          <w:szCs w:val="20"/>
        </w:rPr>
      </w:pPr>
      <w:r w:rsidRPr="00BC604C">
        <w:rPr>
          <w:bCs/>
          <w:i/>
          <w:iCs/>
          <w:sz w:val="20"/>
          <w:szCs w:val="20"/>
        </w:rPr>
        <w:t>The same spatial relation</w:t>
      </w:r>
    </w:p>
    <w:p w14:paraId="0D39EC39"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 xml:space="preserve">The same </w:t>
      </w:r>
      <w:proofErr w:type="spellStart"/>
      <w:r w:rsidRPr="00BC604C">
        <w:rPr>
          <w:rFonts w:hint="eastAsia"/>
          <w:i/>
          <w:iCs/>
          <w:sz w:val="20"/>
          <w:szCs w:val="20"/>
        </w:rPr>
        <w:t>startPosition</w:t>
      </w:r>
      <w:proofErr w:type="spellEnd"/>
      <w:r w:rsidRPr="00BC604C">
        <w:rPr>
          <w:rFonts w:hint="eastAsia"/>
          <w:i/>
          <w:iCs/>
          <w:sz w:val="20"/>
          <w:szCs w:val="20"/>
        </w:rPr>
        <w:t xml:space="preserve">, </w:t>
      </w:r>
      <w:proofErr w:type="spellStart"/>
      <w:r w:rsidRPr="00BC604C">
        <w:rPr>
          <w:rFonts w:hint="eastAsia"/>
          <w:i/>
          <w:iCs/>
          <w:sz w:val="20"/>
          <w:szCs w:val="20"/>
        </w:rPr>
        <w:t>nrofSymbols</w:t>
      </w:r>
      <w:proofErr w:type="spellEnd"/>
    </w:p>
    <w:p w14:paraId="022802BB"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rFonts w:eastAsia="宋体"/>
          <w:i/>
          <w:iCs/>
          <w:sz w:val="20"/>
          <w:szCs w:val="20"/>
        </w:rPr>
        <w:t xml:space="preserve">FFS: </w:t>
      </w:r>
      <w:proofErr w:type="spellStart"/>
      <w:r w:rsidRPr="00BC604C">
        <w:rPr>
          <w:rFonts w:hint="eastAsia"/>
          <w:i/>
          <w:iCs/>
          <w:sz w:val="20"/>
          <w:szCs w:val="20"/>
        </w:rPr>
        <w:t>periodicityAndOffset</w:t>
      </w:r>
      <w:proofErr w:type="spellEnd"/>
      <w:r w:rsidRPr="00BC604C">
        <w:rPr>
          <w:rFonts w:hint="eastAsia"/>
          <w:i/>
          <w:iCs/>
          <w:sz w:val="20"/>
          <w:szCs w:val="20"/>
        </w:rPr>
        <w:t xml:space="preserve">, and </w:t>
      </w:r>
      <w:proofErr w:type="spellStart"/>
      <w:r w:rsidRPr="00BC604C">
        <w:rPr>
          <w:rFonts w:hint="eastAsia"/>
          <w:i/>
          <w:iCs/>
          <w:sz w:val="20"/>
          <w:szCs w:val="20"/>
        </w:rPr>
        <w:t>slotOffset</w:t>
      </w:r>
      <w:proofErr w:type="spellEnd"/>
    </w:p>
    <w:p w14:paraId="53FD6001"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The same numerology, i.e. the same CP and SCS</w:t>
      </w:r>
    </w:p>
    <w:p w14:paraId="3A58D651"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The same or different bandwidths</w:t>
      </w:r>
    </w:p>
    <w:p w14:paraId="7D22A4A2"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The same comb size</w:t>
      </w:r>
    </w:p>
    <w:p w14:paraId="3512D86F" w14:textId="77777777" w:rsidR="00081EA4" w:rsidRPr="00BC604C" w:rsidRDefault="00081EA4" w:rsidP="00C56D5A">
      <w:pPr>
        <w:numPr>
          <w:ilvl w:val="0"/>
          <w:numId w:val="17"/>
        </w:numPr>
        <w:autoSpaceDE/>
        <w:autoSpaceDN/>
        <w:adjustRightInd/>
        <w:spacing w:after="0"/>
        <w:ind w:hanging="363"/>
        <w:contextualSpacing/>
        <w:rPr>
          <w:rFonts w:eastAsia="宋体"/>
          <w:i/>
          <w:iCs/>
          <w:sz w:val="20"/>
          <w:szCs w:val="20"/>
        </w:rPr>
      </w:pPr>
      <w:r w:rsidRPr="00BC604C">
        <w:rPr>
          <w:rFonts w:eastAsia="宋体"/>
          <w:i/>
          <w:iCs/>
          <w:sz w:val="20"/>
          <w:szCs w:val="20"/>
        </w:rPr>
        <w:t xml:space="preserve">FFS: The same number of SRS resource sets and resources </w:t>
      </w:r>
    </w:p>
    <w:p w14:paraId="2F05DE49" w14:textId="77777777" w:rsidR="00081EA4" w:rsidRPr="00BC604C" w:rsidRDefault="00081EA4" w:rsidP="00C56D5A">
      <w:pPr>
        <w:pStyle w:val="af2"/>
        <w:numPr>
          <w:ilvl w:val="0"/>
          <w:numId w:val="17"/>
        </w:numPr>
        <w:autoSpaceDE/>
        <w:autoSpaceDN/>
        <w:adjustRightInd/>
        <w:spacing w:after="0"/>
        <w:ind w:firstLineChars="0"/>
        <w:contextualSpacing/>
        <w:rPr>
          <w:bCs/>
          <w:i/>
          <w:iCs/>
          <w:sz w:val="20"/>
          <w:szCs w:val="20"/>
        </w:rPr>
      </w:pPr>
      <w:r w:rsidRPr="00BC604C">
        <w:rPr>
          <w:bCs/>
          <w:i/>
          <w:iCs/>
          <w:sz w:val="20"/>
          <w:szCs w:val="20"/>
        </w:rPr>
        <w:t>The same Tx PSD (power per subcarrier)</w:t>
      </w:r>
    </w:p>
    <w:p w14:paraId="0F2D66B2" w14:textId="77777777" w:rsidR="00081EA4" w:rsidRPr="00BC604C" w:rsidRDefault="00081EA4" w:rsidP="00C56D5A">
      <w:pPr>
        <w:pStyle w:val="af2"/>
        <w:numPr>
          <w:ilvl w:val="1"/>
          <w:numId w:val="17"/>
        </w:numPr>
        <w:autoSpaceDE/>
        <w:autoSpaceDN/>
        <w:adjustRightInd/>
        <w:spacing w:after="0"/>
        <w:ind w:firstLineChars="0"/>
        <w:contextualSpacing/>
        <w:rPr>
          <w:bCs/>
          <w:i/>
          <w:iCs/>
          <w:sz w:val="20"/>
          <w:szCs w:val="20"/>
        </w:rPr>
      </w:pPr>
      <w:r w:rsidRPr="00BC604C">
        <w:rPr>
          <w:bCs/>
          <w:i/>
          <w:iCs/>
          <w:sz w:val="20"/>
          <w:szCs w:val="20"/>
        </w:rPr>
        <w:t>FFS whether to need the same pathloss RS, Po and alpha</w:t>
      </w:r>
    </w:p>
    <w:p w14:paraId="5BC97BC6" w14:textId="77777777" w:rsidR="00081EA4" w:rsidRPr="00BC604C" w:rsidRDefault="00081EA4" w:rsidP="00C56D5A">
      <w:pPr>
        <w:pStyle w:val="af2"/>
        <w:numPr>
          <w:ilvl w:val="1"/>
          <w:numId w:val="17"/>
        </w:numPr>
        <w:autoSpaceDE/>
        <w:autoSpaceDN/>
        <w:adjustRightInd/>
        <w:spacing w:after="0"/>
        <w:ind w:firstLineChars="0"/>
        <w:contextualSpacing/>
        <w:rPr>
          <w:bCs/>
          <w:i/>
          <w:iCs/>
          <w:sz w:val="20"/>
          <w:szCs w:val="20"/>
        </w:rPr>
      </w:pPr>
      <w:r w:rsidRPr="00BC604C">
        <w:rPr>
          <w:bCs/>
          <w:i/>
          <w:iCs/>
          <w:sz w:val="20"/>
          <w:szCs w:val="20"/>
        </w:rPr>
        <w:t>Note: the Tx PSD is not captured in RAN1 specifications</w:t>
      </w:r>
    </w:p>
    <w:p w14:paraId="5B9E5536" w14:textId="77777777" w:rsidR="00081EA4" w:rsidRPr="00BC604C" w:rsidRDefault="00081EA4" w:rsidP="00C56D5A">
      <w:pPr>
        <w:pStyle w:val="af2"/>
        <w:numPr>
          <w:ilvl w:val="0"/>
          <w:numId w:val="17"/>
        </w:numPr>
        <w:autoSpaceDE/>
        <w:autoSpaceDN/>
        <w:adjustRightInd/>
        <w:spacing w:after="0"/>
        <w:ind w:firstLineChars="0"/>
        <w:contextualSpacing/>
        <w:rPr>
          <w:bCs/>
          <w:i/>
          <w:iCs/>
          <w:sz w:val="20"/>
          <w:szCs w:val="20"/>
        </w:rPr>
      </w:pPr>
      <w:r w:rsidRPr="00BC604C">
        <w:rPr>
          <w:bCs/>
          <w:i/>
          <w:iCs/>
          <w:sz w:val="20"/>
          <w:szCs w:val="20"/>
        </w:rPr>
        <w:t>FFS: SRS with RE-offset configuration which maintains contiguous SRS pattern across aggregated bandwidths even in the presence of guard tones</w:t>
      </w:r>
    </w:p>
    <w:p w14:paraId="6437E33D" w14:textId="77777777" w:rsidR="00081EA4" w:rsidRPr="00BC604C" w:rsidRDefault="00081EA4" w:rsidP="00C56D5A">
      <w:pPr>
        <w:numPr>
          <w:ilvl w:val="0"/>
          <w:numId w:val="17"/>
        </w:numPr>
        <w:autoSpaceDE/>
        <w:autoSpaceDN/>
        <w:adjustRightInd/>
        <w:spacing w:after="0"/>
        <w:contextualSpacing/>
        <w:rPr>
          <w:bCs/>
          <w:i/>
          <w:iCs/>
          <w:sz w:val="20"/>
          <w:szCs w:val="20"/>
        </w:rPr>
      </w:pPr>
      <w:r w:rsidRPr="00BC604C">
        <w:rPr>
          <w:rFonts w:eastAsia="宋体"/>
          <w:i/>
          <w:iCs/>
          <w:sz w:val="20"/>
          <w:szCs w:val="20"/>
        </w:rPr>
        <w:t>Phase continuity between aggregated SRS in different carriers</w:t>
      </w:r>
    </w:p>
    <w:p w14:paraId="1536C846" w14:textId="77777777" w:rsidR="00081EA4" w:rsidRPr="00BC604C" w:rsidRDefault="00081EA4" w:rsidP="00081EA4">
      <w:pPr>
        <w:rPr>
          <w:b/>
          <w:bCs/>
          <w:i/>
          <w:iCs/>
          <w:sz w:val="20"/>
          <w:szCs w:val="20"/>
        </w:rPr>
      </w:pPr>
      <w:r w:rsidRPr="00BC604C">
        <w:rPr>
          <w:b/>
          <w:bCs/>
          <w:i/>
          <w:iCs/>
          <w:sz w:val="20"/>
          <w:szCs w:val="20"/>
          <w:highlight w:val="green"/>
        </w:rPr>
        <w:t>Agreement</w:t>
      </w:r>
    </w:p>
    <w:p w14:paraId="71ADDAC7" w14:textId="77777777" w:rsidR="00081EA4" w:rsidRPr="00BC604C" w:rsidRDefault="00081EA4" w:rsidP="00081EA4">
      <w:pPr>
        <w:rPr>
          <w:rFonts w:eastAsia="宋体"/>
          <w:i/>
          <w:iCs/>
          <w:sz w:val="20"/>
          <w:szCs w:val="20"/>
        </w:rPr>
      </w:pPr>
      <w:r w:rsidRPr="00BC604C">
        <w:rPr>
          <w:rFonts w:eastAsia="宋体"/>
          <w:i/>
          <w:iCs/>
          <w:sz w:val="20"/>
          <w:szCs w:val="20"/>
        </w:rPr>
        <w:t xml:space="preserve">For SRS bandwidth aggregation across two or three carriers, support enhancement of SRS configuration to indicate the SRS resources from which two or three carriers are linked </w:t>
      </w:r>
    </w:p>
    <w:p w14:paraId="35AEEAB9"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rFonts w:eastAsia="宋体"/>
          <w:i/>
          <w:iCs/>
          <w:sz w:val="20"/>
          <w:szCs w:val="20"/>
        </w:rPr>
        <w:t>SRS resource</w:t>
      </w:r>
      <w:r w:rsidRPr="00BC604C">
        <w:rPr>
          <w:rFonts w:eastAsia="宋体" w:hint="eastAsia"/>
          <w:i/>
          <w:iCs/>
          <w:sz w:val="20"/>
          <w:szCs w:val="20"/>
        </w:rPr>
        <w:t>s</w:t>
      </w:r>
      <w:r w:rsidRPr="00BC604C">
        <w:rPr>
          <w:rFonts w:eastAsia="宋体"/>
          <w:i/>
          <w:iCs/>
          <w:sz w:val="20"/>
          <w:szCs w:val="20"/>
        </w:rPr>
        <w:t xml:space="preserve"> are</w:t>
      </w:r>
      <w:r w:rsidRPr="00BC604C">
        <w:rPr>
          <w:rFonts w:eastAsia="宋体" w:hint="eastAsia"/>
          <w:i/>
          <w:iCs/>
          <w:sz w:val="20"/>
          <w:szCs w:val="20"/>
        </w:rPr>
        <w:t xml:space="preserve"> </w:t>
      </w:r>
      <w:r w:rsidRPr="00BC604C">
        <w:rPr>
          <w:rFonts w:eastAsia="宋体"/>
          <w:i/>
          <w:iCs/>
          <w:sz w:val="20"/>
          <w:szCs w:val="20"/>
        </w:rPr>
        <w:t>per BWP per carrier configuration</w:t>
      </w:r>
    </w:p>
    <w:p w14:paraId="126F7A60" w14:textId="77777777" w:rsidR="00081EA4" w:rsidRPr="00BC604C" w:rsidRDefault="00081EA4" w:rsidP="00C56D5A">
      <w:pPr>
        <w:numPr>
          <w:ilvl w:val="0"/>
          <w:numId w:val="17"/>
        </w:numPr>
        <w:autoSpaceDE/>
        <w:autoSpaceDN/>
        <w:adjustRightInd/>
        <w:spacing w:after="0"/>
        <w:contextualSpacing/>
        <w:jc w:val="left"/>
        <w:rPr>
          <w:rFonts w:eastAsia="宋体"/>
          <w:i/>
          <w:iCs/>
          <w:sz w:val="20"/>
          <w:szCs w:val="20"/>
        </w:rPr>
      </w:pPr>
      <w:r w:rsidRPr="00BC604C">
        <w:rPr>
          <w:rFonts w:eastAsia="宋体"/>
          <w:i/>
          <w:iCs/>
          <w:sz w:val="20"/>
          <w:szCs w:val="20"/>
        </w:rPr>
        <w:t>FFS whether the link is per SRS resource set basis or per SRS resource basis.</w:t>
      </w:r>
    </w:p>
    <w:p w14:paraId="59B66D12" w14:textId="079E6D8C" w:rsidR="00081EA4" w:rsidRDefault="00EC1D57" w:rsidP="00081EA4">
      <w:pPr>
        <w:contextualSpacing/>
        <w:rPr>
          <w:rFonts w:eastAsia="宋体"/>
          <w:szCs w:val="20"/>
          <w:lang w:eastAsia="zh-CN"/>
        </w:rPr>
      </w:pPr>
      <w:r>
        <w:rPr>
          <w:rFonts w:eastAsia="宋体"/>
          <w:szCs w:val="20"/>
          <w:lang w:eastAsia="zh-CN"/>
        </w:rPr>
        <w:t xml:space="preserve">As same as PRS configuration with bandwidth aggregation, we also prefer the link is per SRS resource set. And prefer the same </w:t>
      </w:r>
      <w:proofErr w:type="spellStart"/>
      <w:r w:rsidRPr="00BC604C">
        <w:rPr>
          <w:rFonts w:hint="eastAsia"/>
          <w:i/>
          <w:iCs/>
          <w:sz w:val="20"/>
          <w:szCs w:val="20"/>
        </w:rPr>
        <w:t>periodicityAndOffset</w:t>
      </w:r>
      <w:proofErr w:type="spellEnd"/>
      <w:r w:rsidRPr="00BC604C">
        <w:rPr>
          <w:rFonts w:hint="eastAsia"/>
          <w:i/>
          <w:iCs/>
          <w:sz w:val="20"/>
          <w:szCs w:val="20"/>
        </w:rPr>
        <w:t xml:space="preserve">, and </w:t>
      </w:r>
      <w:proofErr w:type="spellStart"/>
      <w:r w:rsidRPr="00BC604C">
        <w:rPr>
          <w:rFonts w:hint="eastAsia"/>
          <w:i/>
          <w:iCs/>
          <w:sz w:val="20"/>
          <w:szCs w:val="20"/>
        </w:rPr>
        <w:t>slotOffset</w:t>
      </w:r>
      <w:proofErr w:type="spellEnd"/>
      <w:r>
        <w:rPr>
          <w:i/>
          <w:iCs/>
          <w:sz w:val="20"/>
          <w:szCs w:val="20"/>
        </w:rPr>
        <w:t xml:space="preserve"> </w:t>
      </w:r>
      <w:r w:rsidRPr="00EC1D57">
        <w:rPr>
          <w:rFonts w:eastAsia="宋体"/>
          <w:szCs w:val="20"/>
          <w:lang w:eastAsia="zh-CN"/>
        </w:rPr>
        <w:t>for SRS across the aggregated carriers</w:t>
      </w:r>
      <w:r>
        <w:rPr>
          <w:rFonts w:eastAsia="宋体"/>
          <w:szCs w:val="20"/>
          <w:lang w:eastAsia="zh-CN"/>
        </w:rPr>
        <w:t>.</w:t>
      </w:r>
    </w:p>
    <w:p w14:paraId="3937B4BC" w14:textId="6736FA3A" w:rsidR="00EC1D57" w:rsidRDefault="00EC1D57" w:rsidP="00EC1D57">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FB3403">
        <w:rPr>
          <w:b/>
          <w:bCs/>
          <w:i/>
        </w:rPr>
        <w:t>9</w:t>
      </w:r>
      <w:r w:rsidRPr="004B0B62">
        <w:rPr>
          <w:b/>
          <w:bCs/>
          <w:i/>
        </w:rPr>
        <w:t xml:space="preserve">: </w:t>
      </w:r>
      <w:r>
        <w:rPr>
          <w:b/>
          <w:bCs/>
          <w:i/>
        </w:rPr>
        <w:t>Support the link per SRS resource set for aggregated SRS.</w:t>
      </w:r>
    </w:p>
    <w:p w14:paraId="63507615" w14:textId="368D9BF6" w:rsidR="00EC1D57" w:rsidRDefault="00EC1D57" w:rsidP="00EC1D57">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FB3403">
        <w:rPr>
          <w:b/>
          <w:bCs/>
          <w:i/>
        </w:rPr>
        <w:t>10</w:t>
      </w:r>
      <w:r w:rsidRPr="004B0B62">
        <w:rPr>
          <w:b/>
          <w:bCs/>
          <w:i/>
        </w:rPr>
        <w:t xml:space="preserve">: </w:t>
      </w:r>
      <w:r>
        <w:rPr>
          <w:b/>
          <w:bCs/>
          <w:i/>
        </w:rPr>
        <w:t xml:space="preserve">Support same </w:t>
      </w:r>
      <w:proofErr w:type="spellStart"/>
      <w:r w:rsidRPr="00EC1D57">
        <w:rPr>
          <w:rFonts w:hint="eastAsia"/>
          <w:b/>
          <w:bCs/>
          <w:i/>
        </w:rPr>
        <w:t>periodicityAndOffset</w:t>
      </w:r>
      <w:proofErr w:type="spellEnd"/>
      <w:r w:rsidRPr="00EC1D57">
        <w:rPr>
          <w:rFonts w:hint="eastAsia"/>
          <w:b/>
          <w:bCs/>
          <w:i/>
        </w:rPr>
        <w:t xml:space="preserve">, and </w:t>
      </w:r>
      <w:proofErr w:type="spellStart"/>
      <w:r w:rsidRPr="00EC1D57">
        <w:rPr>
          <w:rFonts w:hint="eastAsia"/>
          <w:b/>
          <w:bCs/>
          <w:i/>
        </w:rPr>
        <w:t>slotOffset</w:t>
      </w:r>
      <w:proofErr w:type="spellEnd"/>
      <w:r>
        <w:rPr>
          <w:b/>
          <w:bCs/>
          <w:i/>
        </w:rPr>
        <w:t xml:space="preserve"> for SRS across the aggregated carriers.</w:t>
      </w:r>
    </w:p>
    <w:p w14:paraId="46DD87FD" w14:textId="3CA9E7D2" w:rsidR="003D628D" w:rsidRDefault="003D628D" w:rsidP="003D628D">
      <w:pPr>
        <w:pStyle w:val="20"/>
      </w:pPr>
      <w:r>
        <w:rPr>
          <w:lang w:eastAsia="zh-CN"/>
        </w:rPr>
        <w:t>Report for aggregated</w:t>
      </w:r>
      <w:r>
        <w:t xml:space="preserve"> </w:t>
      </w:r>
      <w:r w:rsidR="005E31B4">
        <w:t>S</w:t>
      </w:r>
      <w:r>
        <w:t xml:space="preserve">RS </w:t>
      </w:r>
    </w:p>
    <w:p w14:paraId="0C10B66D" w14:textId="7537A7C8" w:rsidR="00081EA4" w:rsidRPr="00D91C61" w:rsidRDefault="00D91C61" w:rsidP="00081EA4">
      <w:pPr>
        <w:rPr>
          <w:szCs w:val="20"/>
          <w:lang w:eastAsia="x-none"/>
        </w:rPr>
      </w:pPr>
      <w:r>
        <w:rPr>
          <w:lang w:val="en-GB" w:eastAsia="zh-CN"/>
        </w:rPr>
        <w:t>In RAN1-112 meeting [</w:t>
      </w:r>
      <w:r w:rsidR="00BC6DD2">
        <w:rPr>
          <w:lang w:val="en-GB" w:eastAsia="zh-CN"/>
        </w:rPr>
        <w:t>2</w:t>
      </w:r>
      <w:r>
        <w:rPr>
          <w:lang w:val="en-GB" w:eastAsia="zh-CN"/>
        </w:rPr>
        <w:t>], the following agreements were archived on report for SRS resources aggregated across the carriers.</w:t>
      </w:r>
    </w:p>
    <w:p w14:paraId="78331F6D" w14:textId="77777777" w:rsidR="00081EA4" w:rsidRPr="00855C46" w:rsidRDefault="00081EA4" w:rsidP="00081EA4">
      <w:pPr>
        <w:rPr>
          <w:b/>
          <w:bCs/>
          <w:i/>
          <w:iCs/>
          <w:sz w:val="20"/>
          <w:szCs w:val="20"/>
        </w:rPr>
      </w:pPr>
      <w:r w:rsidRPr="00855C46">
        <w:rPr>
          <w:b/>
          <w:bCs/>
          <w:i/>
          <w:iCs/>
          <w:sz w:val="20"/>
          <w:szCs w:val="20"/>
          <w:highlight w:val="green"/>
        </w:rPr>
        <w:t>Agreement</w:t>
      </w:r>
    </w:p>
    <w:p w14:paraId="5C49A2C4" w14:textId="77777777" w:rsidR="00081EA4" w:rsidRPr="00855C46" w:rsidRDefault="00081EA4" w:rsidP="00081EA4">
      <w:pPr>
        <w:rPr>
          <w:rFonts w:eastAsia="宋体"/>
          <w:i/>
          <w:iCs/>
          <w:sz w:val="20"/>
          <w:szCs w:val="20"/>
        </w:rPr>
      </w:pPr>
      <w:r w:rsidRPr="00855C46">
        <w:rPr>
          <w:rFonts w:eastAsia="宋体"/>
          <w:i/>
          <w:iCs/>
          <w:sz w:val="20"/>
          <w:szCs w:val="20"/>
        </w:rPr>
        <w:t>Support joint measurement and report for the SRS resources across the aggregated carriers for UL-TDOA and Multi-RTT positioning methods</w:t>
      </w:r>
    </w:p>
    <w:p w14:paraId="0FF610F3" w14:textId="77777777" w:rsidR="00081EA4" w:rsidRPr="00855C46"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855C46">
        <w:rPr>
          <w:i/>
          <w:iCs/>
          <w:sz w:val="20"/>
          <w:szCs w:val="20"/>
        </w:rPr>
        <w:t xml:space="preserve">Single UL RTOA or </w:t>
      </w:r>
      <w:proofErr w:type="spellStart"/>
      <w:r w:rsidRPr="00855C46">
        <w:rPr>
          <w:i/>
          <w:iCs/>
          <w:sz w:val="20"/>
          <w:szCs w:val="20"/>
        </w:rPr>
        <w:t>gNB</w:t>
      </w:r>
      <w:proofErr w:type="spellEnd"/>
      <w:r w:rsidRPr="00855C46">
        <w:rPr>
          <w:i/>
          <w:iCs/>
          <w:sz w:val="20"/>
          <w:szCs w:val="20"/>
        </w:rPr>
        <w:t xml:space="preserve"> Rx-Tx time difference is reported for the SRS resources across aggregated carriers</w:t>
      </w:r>
    </w:p>
    <w:p w14:paraId="6DF4E249" w14:textId="77777777" w:rsidR="00081EA4" w:rsidRPr="00855C46" w:rsidRDefault="00081EA4" w:rsidP="00C56D5A">
      <w:pPr>
        <w:pStyle w:val="af2"/>
        <w:numPr>
          <w:ilvl w:val="1"/>
          <w:numId w:val="18"/>
        </w:numPr>
        <w:autoSpaceDE/>
        <w:autoSpaceDN/>
        <w:adjustRightInd/>
        <w:spacing w:after="0"/>
        <w:ind w:firstLineChars="0"/>
        <w:contextualSpacing/>
        <w:textAlignment w:val="baseline"/>
        <w:rPr>
          <w:i/>
          <w:iCs/>
          <w:sz w:val="20"/>
          <w:szCs w:val="20"/>
        </w:rPr>
      </w:pPr>
      <w:r w:rsidRPr="00855C46">
        <w:rPr>
          <w:i/>
          <w:iCs/>
          <w:sz w:val="20"/>
          <w:szCs w:val="20"/>
        </w:rPr>
        <w:t>FFS: RSRP or RSRPP</w:t>
      </w:r>
    </w:p>
    <w:p w14:paraId="669A0A92" w14:textId="77777777" w:rsidR="00081EA4" w:rsidRPr="00855C46" w:rsidRDefault="00081EA4" w:rsidP="00C56D5A">
      <w:pPr>
        <w:pStyle w:val="af2"/>
        <w:numPr>
          <w:ilvl w:val="0"/>
          <w:numId w:val="18"/>
        </w:numPr>
        <w:autoSpaceDE/>
        <w:autoSpaceDN/>
        <w:adjustRightInd/>
        <w:spacing w:after="0"/>
        <w:ind w:firstLineChars="0"/>
        <w:contextualSpacing/>
        <w:textAlignment w:val="baseline"/>
        <w:rPr>
          <w:i/>
          <w:iCs/>
          <w:sz w:val="20"/>
          <w:szCs w:val="20"/>
        </w:rPr>
      </w:pPr>
      <w:r w:rsidRPr="00855C46">
        <w:rPr>
          <w:rFonts w:eastAsia="等线"/>
          <w:i/>
          <w:iCs/>
          <w:sz w:val="20"/>
          <w:szCs w:val="20"/>
          <w:lang w:eastAsia="zh-CN"/>
        </w:rPr>
        <w:t xml:space="preserve">FFS: SRS carrier aggregation indication is reported along with the measurement results </w:t>
      </w:r>
      <w:r w:rsidRPr="00855C46">
        <w:rPr>
          <w:i/>
          <w:iCs/>
          <w:sz w:val="20"/>
          <w:szCs w:val="20"/>
        </w:rPr>
        <w:t>to indicate whether/which carriers are aggregated for the joint SRS measurement</w:t>
      </w:r>
    </w:p>
    <w:p w14:paraId="3E946D36" w14:textId="77777777" w:rsidR="00081EA4" w:rsidRPr="00855C46" w:rsidRDefault="00081EA4" w:rsidP="00C56D5A">
      <w:pPr>
        <w:pStyle w:val="af2"/>
        <w:numPr>
          <w:ilvl w:val="0"/>
          <w:numId w:val="18"/>
        </w:numPr>
        <w:autoSpaceDE/>
        <w:autoSpaceDN/>
        <w:adjustRightInd/>
        <w:spacing w:after="0"/>
        <w:ind w:firstLineChars="0"/>
        <w:contextualSpacing/>
        <w:textAlignment w:val="baseline"/>
        <w:rPr>
          <w:rFonts w:eastAsia="等线"/>
          <w:i/>
          <w:iCs/>
          <w:sz w:val="20"/>
          <w:szCs w:val="20"/>
          <w:lang w:eastAsia="zh-CN"/>
        </w:rPr>
      </w:pPr>
      <w:r w:rsidRPr="00855C46">
        <w:rPr>
          <w:rFonts w:eastAsia="等线"/>
          <w:i/>
          <w:iCs/>
          <w:sz w:val="20"/>
          <w:szCs w:val="20"/>
          <w:lang w:eastAsia="zh-CN"/>
        </w:rPr>
        <w:t xml:space="preserve">Support LMF to request </w:t>
      </w:r>
      <w:proofErr w:type="spellStart"/>
      <w:r w:rsidRPr="00855C46">
        <w:rPr>
          <w:rFonts w:eastAsia="等线"/>
          <w:i/>
          <w:iCs/>
          <w:sz w:val="20"/>
          <w:szCs w:val="20"/>
          <w:lang w:eastAsia="zh-CN"/>
        </w:rPr>
        <w:t>gNB</w:t>
      </w:r>
      <w:proofErr w:type="spellEnd"/>
      <w:r w:rsidRPr="00855C46">
        <w:rPr>
          <w:rFonts w:eastAsia="等线"/>
          <w:i/>
          <w:iCs/>
          <w:sz w:val="20"/>
          <w:szCs w:val="20"/>
          <w:lang w:eastAsia="zh-CN"/>
        </w:rPr>
        <w:t xml:space="preserve"> for the UL positioning measurement from aggregated SRS resources across multiple CCs</w:t>
      </w:r>
    </w:p>
    <w:p w14:paraId="5C39FDFC" w14:textId="77777777" w:rsidR="00D91C61" w:rsidRDefault="00D91C61" w:rsidP="00D91C61">
      <w:pPr>
        <w:pStyle w:val="3GPPAgreements"/>
        <w:numPr>
          <w:ilvl w:val="0"/>
          <w:numId w:val="0"/>
        </w:numPr>
        <w:overflowPunct/>
        <w:snapToGrid w:val="0"/>
        <w:spacing w:before="0" w:after="120" w:line="259" w:lineRule="auto"/>
        <w:textAlignment w:val="auto"/>
        <w:rPr>
          <w:rFonts w:eastAsiaTheme="minorEastAsia"/>
          <w:szCs w:val="22"/>
          <w:lang w:val="en-GB"/>
        </w:rPr>
      </w:pPr>
    </w:p>
    <w:p w14:paraId="7DDBFA49" w14:textId="010279BC" w:rsidR="00D91C61" w:rsidRPr="00EB34FC" w:rsidRDefault="00D91C61" w:rsidP="00D91C61">
      <w:pPr>
        <w:pStyle w:val="3GPPAgreements"/>
        <w:numPr>
          <w:ilvl w:val="0"/>
          <w:numId w:val="0"/>
        </w:numPr>
        <w:overflowPunct/>
        <w:snapToGrid w:val="0"/>
        <w:spacing w:before="0" w:after="120" w:line="259" w:lineRule="auto"/>
        <w:textAlignment w:val="auto"/>
        <w:rPr>
          <w:rFonts w:eastAsiaTheme="minorEastAsia"/>
          <w:szCs w:val="22"/>
          <w:highlight w:val="yellow"/>
          <w:lang w:val="en-GB"/>
        </w:rPr>
      </w:pPr>
      <w:r w:rsidRPr="00F86B1F">
        <w:rPr>
          <w:rFonts w:eastAsiaTheme="minorEastAsia"/>
          <w:szCs w:val="22"/>
          <w:lang w:val="en-GB"/>
        </w:rPr>
        <w:t xml:space="preserve">In legacy single </w:t>
      </w:r>
      <w:r w:rsidR="00642798">
        <w:rPr>
          <w:rFonts w:eastAsiaTheme="minorEastAsia"/>
          <w:szCs w:val="22"/>
          <w:lang w:val="en-GB"/>
        </w:rPr>
        <w:t>carrier</w:t>
      </w:r>
      <w:r w:rsidRPr="00F86B1F">
        <w:rPr>
          <w:rFonts w:eastAsiaTheme="minorEastAsia"/>
          <w:szCs w:val="22"/>
          <w:lang w:val="en-GB"/>
        </w:rPr>
        <w:t xml:space="preserve"> positioning measurement report</w:t>
      </w:r>
      <w:r w:rsidR="00642798">
        <w:rPr>
          <w:rFonts w:eastAsiaTheme="minorEastAsia"/>
          <w:szCs w:val="22"/>
          <w:lang w:val="en-GB"/>
        </w:rPr>
        <w:t xml:space="preserve"> of PRS</w:t>
      </w:r>
      <w:r w:rsidRPr="00F86B1F">
        <w:rPr>
          <w:rFonts w:eastAsiaTheme="minorEastAsia"/>
          <w:szCs w:val="22"/>
          <w:lang w:val="en-GB"/>
        </w:rPr>
        <w:t xml:space="preserve">, the </w:t>
      </w:r>
      <w:r>
        <w:rPr>
          <w:rFonts w:eastAsiaTheme="minorEastAsia"/>
          <w:szCs w:val="22"/>
          <w:lang w:val="en-GB"/>
        </w:rPr>
        <w:t xml:space="preserve">measurement results related information including the </w:t>
      </w:r>
      <w:r w:rsidR="00642798">
        <w:rPr>
          <w:rFonts w:eastAsiaTheme="minorEastAsia"/>
          <w:szCs w:val="22"/>
          <w:lang w:val="en-GB"/>
        </w:rPr>
        <w:t>LMF measurement ID</w:t>
      </w:r>
      <w:r>
        <w:rPr>
          <w:rFonts w:eastAsiaTheme="minorEastAsia"/>
          <w:szCs w:val="22"/>
          <w:lang w:val="en-GB"/>
        </w:rPr>
        <w:t xml:space="preserve"> will be reported. And </w:t>
      </w:r>
      <w:r w:rsidR="00642798">
        <w:rPr>
          <w:rFonts w:eastAsiaTheme="minorEastAsia"/>
          <w:szCs w:val="22"/>
          <w:lang w:val="en-GB"/>
        </w:rPr>
        <w:t>the LMF measurement ID can be associated with a SRS configuration</w:t>
      </w:r>
      <w:r w:rsidR="006725CE">
        <w:rPr>
          <w:rFonts w:eastAsiaTheme="minorEastAsia"/>
          <w:szCs w:val="22"/>
          <w:lang w:val="en-GB"/>
        </w:rPr>
        <w:t>, which indicating the carrier and BWP of the SRS resource</w:t>
      </w:r>
      <w:r w:rsidR="00642798">
        <w:rPr>
          <w:rFonts w:eastAsiaTheme="minorEastAsia"/>
          <w:szCs w:val="22"/>
          <w:lang w:val="en-GB"/>
        </w:rPr>
        <w:t xml:space="preserve">. </w:t>
      </w:r>
      <w:r w:rsidR="00EB34FC">
        <w:rPr>
          <w:rFonts w:eastAsiaTheme="minorEastAsia"/>
          <w:szCs w:val="22"/>
          <w:lang w:val="en-GB"/>
        </w:rPr>
        <w:t>F</w:t>
      </w:r>
      <w:r>
        <w:rPr>
          <w:rFonts w:eastAsiaTheme="minorEastAsia"/>
          <w:szCs w:val="22"/>
          <w:lang w:val="en-GB"/>
        </w:rPr>
        <w:t xml:space="preserve">or </w:t>
      </w:r>
      <w:r w:rsidR="00EB34FC">
        <w:rPr>
          <w:rFonts w:eastAsiaTheme="minorEastAsia"/>
          <w:szCs w:val="22"/>
          <w:lang w:val="en-GB"/>
        </w:rPr>
        <w:t xml:space="preserve">SRS measurement result </w:t>
      </w:r>
      <w:r w:rsidR="00EB34FC">
        <w:rPr>
          <w:rFonts w:eastAsiaTheme="minorEastAsia" w:hint="eastAsia"/>
          <w:szCs w:val="22"/>
          <w:lang w:val="en-GB"/>
        </w:rPr>
        <w:t>request</w:t>
      </w:r>
      <w:r w:rsidR="00EB34FC">
        <w:rPr>
          <w:rFonts w:eastAsiaTheme="minorEastAsia"/>
          <w:szCs w:val="22"/>
          <w:lang w:val="en-GB"/>
        </w:rPr>
        <w:t xml:space="preserve"> from LMF, a LMF measurement ID associated with multiple SRS configuration can be supported. In this case, TRP can reuse the legacy measurement report to indicate a LMF measurement ID, but the LMF measurement ID is associated with multiple SRS configuration.</w:t>
      </w:r>
      <w:r w:rsidR="00F1273F">
        <w:rPr>
          <w:rFonts w:eastAsiaTheme="minorEastAsia"/>
          <w:szCs w:val="22"/>
          <w:lang w:val="en-GB"/>
        </w:rPr>
        <w:t xml:space="preserve"> Another alternative is to include a link ID in measurement request and measurement response. The link ID can be configured by SRS configuration from </w:t>
      </w:r>
      <w:proofErr w:type="spellStart"/>
      <w:r w:rsidR="00F1273F">
        <w:rPr>
          <w:rFonts w:eastAsiaTheme="minorEastAsia"/>
          <w:szCs w:val="22"/>
          <w:lang w:val="en-GB"/>
        </w:rPr>
        <w:t>gNB</w:t>
      </w:r>
      <w:proofErr w:type="spellEnd"/>
      <w:r w:rsidR="00F1273F">
        <w:rPr>
          <w:rFonts w:eastAsiaTheme="minorEastAsia"/>
          <w:szCs w:val="22"/>
          <w:lang w:val="en-GB"/>
        </w:rPr>
        <w:t xml:space="preserve"> to UE and can also be indicated to LMF. In this case, the link ID can be included in the measurement request to associated with a LMF measurement ID.</w:t>
      </w:r>
      <w:r w:rsidR="00EB34FC">
        <w:rPr>
          <w:rFonts w:eastAsiaTheme="minorEastAsia"/>
          <w:szCs w:val="22"/>
          <w:lang w:val="en-GB"/>
        </w:rPr>
        <w:t xml:space="preserve"> </w:t>
      </w:r>
    </w:p>
    <w:p w14:paraId="7B1DBB27" w14:textId="06E4FC24" w:rsidR="00D91C61" w:rsidRPr="00430F0A" w:rsidRDefault="00D91C61" w:rsidP="00D91C61">
      <w:pPr>
        <w:pStyle w:val="3GPPAgreements"/>
        <w:numPr>
          <w:ilvl w:val="0"/>
          <w:numId w:val="0"/>
        </w:numPr>
        <w:overflowPunct/>
        <w:snapToGrid w:val="0"/>
        <w:spacing w:before="0" w:after="120" w:line="259" w:lineRule="auto"/>
        <w:textAlignment w:val="auto"/>
        <w:rPr>
          <w:rFonts w:eastAsiaTheme="minorEastAsia"/>
          <w:szCs w:val="22"/>
        </w:rPr>
      </w:pPr>
      <w:r w:rsidRPr="0094379A">
        <w:rPr>
          <w:b/>
          <w:bCs/>
          <w:i/>
        </w:rPr>
        <w:lastRenderedPageBreak/>
        <w:t xml:space="preserve">Proposal </w:t>
      </w:r>
      <w:r w:rsidR="00FB3403">
        <w:rPr>
          <w:b/>
          <w:bCs/>
          <w:i/>
        </w:rPr>
        <w:t>11</w:t>
      </w:r>
      <w:r w:rsidRPr="0094379A">
        <w:rPr>
          <w:b/>
          <w:bCs/>
          <w:i/>
        </w:rPr>
        <w:t xml:space="preserve">: </w:t>
      </w:r>
      <w:r w:rsidR="00F1273F" w:rsidRPr="0094379A">
        <w:rPr>
          <w:b/>
          <w:bCs/>
          <w:i/>
        </w:rPr>
        <w:t>Enhance LMF measurement ID to associate with multiple SRS configuration respective to differen</w:t>
      </w:r>
      <w:r w:rsidR="008D7F6C" w:rsidRPr="0094379A">
        <w:rPr>
          <w:b/>
          <w:bCs/>
          <w:i/>
        </w:rPr>
        <w:t>t</w:t>
      </w:r>
      <w:r w:rsidR="00F1273F" w:rsidRPr="0094379A">
        <w:rPr>
          <w:b/>
          <w:bCs/>
          <w:i/>
        </w:rPr>
        <w:t xml:space="preserve"> carrier</w:t>
      </w:r>
      <w:r w:rsidR="008D7F6C" w:rsidRPr="0094379A">
        <w:rPr>
          <w:b/>
          <w:bCs/>
          <w:i/>
        </w:rPr>
        <w:t>, or to associate with a link ID configured to SRS across the aggregated carriers.</w:t>
      </w:r>
      <w:r w:rsidR="00F1273F" w:rsidRPr="0094379A">
        <w:rPr>
          <w:b/>
          <w:bCs/>
          <w:i/>
        </w:rPr>
        <w:t xml:space="preserve"> </w:t>
      </w:r>
    </w:p>
    <w:p w14:paraId="19B8C2B4" w14:textId="77777777" w:rsidR="00081EA4" w:rsidRDefault="00081EA4" w:rsidP="00EB34FC">
      <w:pPr>
        <w:pStyle w:val="20"/>
        <w:rPr>
          <w:lang w:eastAsia="zh-CN"/>
        </w:rPr>
      </w:pPr>
      <w:r>
        <w:rPr>
          <w:lang w:eastAsia="zh-CN"/>
        </w:rPr>
        <w:t xml:space="preserve">SRS type for aggregated PFLs </w:t>
      </w:r>
    </w:p>
    <w:p w14:paraId="60122032" w14:textId="0F94A355" w:rsidR="00081EA4" w:rsidRDefault="00855C46" w:rsidP="00081EA4">
      <w:pPr>
        <w:rPr>
          <w:b/>
          <w:bCs/>
          <w:szCs w:val="20"/>
          <w:highlight w:val="green"/>
        </w:rPr>
      </w:pPr>
      <w:r>
        <w:rPr>
          <w:lang w:val="en-GB" w:eastAsia="zh-CN"/>
        </w:rPr>
        <w:t>In RAN1-112 meeting [</w:t>
      </w:r>
      <w:r w:rsidR="00BC6DD2">
        <w:rPr>
          <w:lang w:val="en-GB" w:eastAsia="zh-CN"/>
        </w:rPr>
        <w:t>2</w:t>
      </w:r>
      <w:r>
        <w:rPr>
          <w:lang w:val="en-GB" w:eastAsia="zh-CN"/>
        </w:rPr>
        <w:t>], the following agreements were archived on SRS type of SRS resources aggregated across the carriers.</w:t>
      </w:r>
    </w:p>
    <w:p w14:paraId="326A0FD5" w14:textId="77777777" w:rsidR="00081EA4" w:rsidRPr="00C46DF9" w:rsidRDefault="00081EA4" w:rsidP="00081EA4">
      <w:pPr>
        <w:rPr>
          <w:b/>
          <w:bCs/>
          <w:i/>
          <w:iCs/>
          <w:sz w:val="20"/>
          <w:szCs w:val="20"/>
        </w:rPr>
      </w:pPr>
      <w:r w:rsidRPr="00C46DF9">
        <w:rPr>
          <w:b/>
          <w:bCs/>
          <w:i/>
          <w:iCs/>
          <w:sz w:val="20"/>
          <w:szCs w:val="20"/>
          <w:highlight w:val="green"/>
        </w:rPr>
        <w:t>Agreement</w:t>
      </w:r>
    </w:p>
    <w:p w14:paraId="29EE26E9" w14:textId="77777777" w:rsidR="00081EA4" w:rsidRPr="00C46DF9" w:rsidRDefault="00081EA4" w:rsidP="00081EA4">
      <w:pPr>
        <w:rPr>
          <w:rFonts w:eastAsia="宋体"/>
          <w:i/>
          <w:iCs/>
          <w:sz w:val="20"/>
          <w:szCs w:val="20"/>
        </w:rPr>
      </w:pPr>
      <w:r w:rsidRPr="00C46DF9">
        <w:rPr>
          <w:rFonts w:eastAsia="宋体"/>
          <w:i/>
          <w:iCs/>
          <w:sz w:val="20"/>
          <w:szCs w:val="20"/>
        </w:rPr>
        <w:t>At least support periodic positioning SRS and semi-persistent positioning SRS for bandwidth aggregation</w:t>
      </w:r>
    </w:p>
    <w:p w14:paraId="30578BE4" w14:textId="77777777" w:rsidR="00081EA4" w:rsidRPr="00C46DF9" w:rsidRDefault="00081EA4" w:rsidP="00C56D5A">
      <w:pPr>
        <w:pStyle w:val="af2"/>
        <w:numPr>
          <w:ilvl w:val="0"/>
          <w:numId w:val="20"/>
        </w:numPr>
        <w:autoSpaceDE/>
        <w:autoSpaceDN/>
        <w:adjustRightInd/>
        <w:spacing w:after="0"/>
        <w:ind w:firstLineChars="0"/>
        <w:contextualSpacing/>
        <w:textAlignment w:val="baseline"/>
        <w:rPr>
          <w:i/>
          <w:iCs/>
          <w:sz w:val="20"/>
          <w:szCs w:val="20"/>
        </w:rPr>
      </w:pPr>
      <w:r w:rsidRPr="00C46DF9">
        <w:rPr>
          <w:i/>
          <w:iCs/>
          <w:sz w:val="20"/>
          <w:szCs w:val="20"/>
        </w:rPr>
        <w:t>Support single MAC CE activating positioning SRS resource sets across the linked carriers</w:t>
      </w:r>
    </w:p>
    <w:p w14:paraId="299E7C1A" w14:textId="77777777" w:rsidR="00081EA4" w:rsidRPr="00C46DF9" w:rsidRDefault="00081EA4" w:rsidP="00C56D5A">
      <w:pPr>
        <w:pStyle w:val="af2"/>
        <w:numPr>
          <w:ilvl w:val="0"/>
          <w:numId w:val="20"/>
        </w:numPr>
        <w:autoSpaceDE/>
        <w:autoSpaceDN/>
        <w:adjustRightInd/>
        <w:spacing w:after="0"/>
        <w:ind w:firstLineChars="0"/>
        <w:contextualSpacing/>
        <w:textAlignment w:val="baseline"/>
        <w:rPr>
          <w:i/>
          <w:iCs/>
          <w:sz w:val="20"/>
          <w:szCs w:val="20"/>
        </w:rPr>
      </w:pPr>
      <w:r w:rsidRPr="00C46DF9">
        <w:rPr>
          <w:i/>
          <w:iCs/>
          <w:sz w:val="20"/>
          <w:szCs w:val="20"/>
        </w:rPr>
        <w:t xml:space="preserve">FFS whether support aperiodic positioning SRS for bandwidth aggregation for UEs in RRC_CONNECTED state. Study a single DCI scheduling positioning SRS across the linked carriers, and check whether the conclusion/agreements in agenda of </w:t>
      </w:r>
      <w:r w:rsidRPr="00C46DF9">
        <w:rPr>
          <w:rFonts w:hint="eastAsia"/>
          <w:i/>
          <w:iCs/>
          <w:sz w:val="20"/>
          <w:szCs w:val="20"/>
        </w:rPr>
        <w:t xml:space="preserve">multi-cell PUSCH/PDSCH scheduling with a single DCI </w:t>
      </w:r>
      <w:r w:rsidRPr="00C46DF9">
        <w:rPr>
          <w:i/>
          <w:iCs/>
          <w:sz w:val="20"/>
          <w:szCs w:val="20"/>
        </w:rPr>
        <w:t>can be reused</w:t>
      </w:r>
    </w:p>
    <w:p w14:paraId="400BB5DB" w14:textId="77777777" w:rsidR="00081EA4" w:rsidRPr="00C46DF9" w:rsidRDefault="00081EA4" w:rsidP="00C56D5A">
      <w:pPr>
        <w:pStyle w:val="af2"/>
        <w:numPr>
          <w:ilvl w:val="0"/>
          <w:numId w:val="20"/>
        </w:numPr>
        <w:autoSpaceDE/>
        <w:autoSpaceDN/>
        <w:adjustRightInd/>
        <w:spacing w:after="0"/>
        <w:ind w:firstLineChars="0"/>
        <w:contextualSpacing/>
        <w:textAlignment w:val="baseline"/>
        <w:rPr>
          <w:i/>
          <w:iCs/>
          <w:sz w:val="20"/>
          <w:szCs w:val="20"/>
        </w:rPr>
      </w:pPr>
      <w:r w:rsidRPr="00C46DF9">
        <w:rPr>
          <w:i/>
          <w:iCs/>
          <w:sz w:val="20"/>
          <w:szCs w:val="20"/>
        </w:rPr>
        <w:t>FFS MIMO SRS can be supported for bandwidth aggregation, e.g. with UE transparent way</w:t>
      </w:r>
    </w:p>
    <w:p w14:paraId="1C4C662E" w14:textId="74D03A38" w:rsidR="00081EA4" w:rsidRDefault="00855C46" w:rsidP="00081EA4">
      <w:pPr>
        <w:rPr>
          <w:szCs w:val="20"/>
          <w:lang w:eastAsia="zh-CN"/>
        </w:rPr>
      </w:pPr>
      <w:r>
        <w:rPr>
          <w:szCs w:val="20"/>
          <w:lang w:eastAsia="zh-CN"/>
        </w:rPr>
        <w:t>According to the agreement in agenda of multi-cell PUSCH/PDSCH scheduling with a si</w:t>
      </w:r>
      <w:r>
        <w:rPr>
          <w:rFonts w:hint="eastAsia"/>
          <w:szCs w:val="20"/>
          <w:lang w:eastAsia="zh-CN"/>
        </w:rPr>
        <w:t>ngle</w:t>
      </w:r>
      <w:r>
        <w:rPr>
          <w:szCs w:val="20"/>
          <w:lang w:eastAsia="zh-CN"/>
        </w:rPr>
        <w:t xml:space="preserve"> DCI, it can be supported to trigger aperiodic SRS across multiple carriers</w:t>
      </w:r>
      <w:r w:rsidR="00C46DF9">
        <w:rPr>
          <w:szCs w:val="20"/>
          <w:lang w:eastAsia="zh-CN"/>
        </w:rPr>
        <w:t>. If aperiodic SRS for bandwidth aggregation is supported, it can be reused.</w:t>
      </w:r>
      <w:r>
        <w:rPr>
          <w:szCs w:val="20"/>
          <w:lang w:eastAsia="zh-CN"/>
        </w:rPr>
        <w:t xml:space="preserve"> </w:t>
      </w:r>
    </w:p>
    <w:p w14:paraId="735667B5" w14:textId="4BFA3E08" w:rsidR="00A12282" w:rsidRPr="001016AA" w:rsidRDefault="004E3181" w:rsidP="00081EA4">
      <w:pPr>
        <w:rPr>
          <w:b/>
          <w:bCs/>
          <w:i/>
          <w:iCs/>
          <w:color w:val="000000" w:themeColor="text1"/>
          <w:szCs w:val="20"/>
          <w:lang w:eastAsia="zh-CN"/>
        </w:rPr>
      </w:pPr>
      <w:r w:rsidRPr="001016AA">
        <w:rPr>
          <w:b/>
          <w:bCs/>
          <w:i/>
          <w:iCs/>
          <w:color w:val="000000" w:themeColor="text1"/>
          <w:szCs w:val="20"/>
          <w:lang w:eastAsia="zh-CN"/>
        </w:rPr>
        <w:t>Observation</w:t>
      </w:r>
      <w:r w:rsidR="00FB3403" w:rsidRPr="001016AA">
        <w:rPr>
          <w:b/>
          <w:bCs/>
          <w:i/>
          <w:iCs/>
          <w:color w:val="000000" w:themeColor="text1"/>
          <w:szCs w:val="20"/>
          <w:lang w:eastAsia="zh-CN"/>
        </w:rPr>
        <w:t xml:space="preserve"> 2</w:t>
      </w:r>
      <w:r w:rsidRPr="001016AA">
        <w:rPr>
          <w:b/>
          <w:bCs/>
          <w:i/>
          <w:iCs/>
          <w:color w:val="000000" w:themeColor="text1"/>
          <w:szCs w:val="20"/>
          <w:lang w:eastAsia="zh-CN"/>
        </w:rPr>
        <w:t>:</w:t>
      </w:r>
      <w:r w:rsidR="00A75E69" w:rsidRPr="001016AA">
        <w:rPr>
          <w:b/>
          <w:bCs/>
          <w:i/>
          <w:iCs/>
          <w:color w:val="000000" w:themeColor="text1"/>
          <w:szCs w:val="20"/>
          <w:lang w:eastAsia="zh-CN"/>
        </w:rPr>
        <w:t xml:space="preserve"> Single DCI triggers aperiodic SRS across multiple carriers is supported in multi-cell PUSCH/PDSCH scheduling</w:t>
      </w:r>
      <w:r w:rsidR="003F45BA">
        <w:rPr>
          <w:b/>
          <w:bCs/>
          <w:i/>
          <w:iCs/>
          <w:strike/>
          <w:color w:val="000000" w:themeColor="text1"/>
          <w:szCs w:val="20"/>
          <w:lang w:eastAsia="zh-CN"/>
        </w:rPr>
        <w:t>.</w:t>
      </w:r>
    </w:p>
    <w:p w14:paraId="1E3DF664" w14:textId="77777777" w:rsidR="00A12282" w:rsidRDefault="00A12282" w:rsidP="00081EA4">
      <w:pPr>
        <w:rPr>
          <w:szCs w:val="20"/>
          <w:lang w:eastAsia="zh-CN"/>
        </w:rPr>
      </w:pPr>
    </w:p>
    <w:p w14:paraId="713475C1" w14:textId="06C699B9" w:rsidR="003D628D" w:rsidRDefault="002F4502" w:rsidP="003D628D">
      <w:pPr>
        <w:pStyle w:val="20"/>
      </w:pPr>
      <w:r>
        <w:rPr>
          <w:lang w:eastAsia="zh-CN"/>
        </w:rPr>
        <w:t>Power control</w:t>
      </w:r>
      <w:r w:rsidR="003D628D">
        <w:rPr>
          <w:lang w:eastAsia="zh-CN"/>
        </w:rPr>
        <w:t xml:space="preserve"> for aggregated</w:t>
      </w:r>
      <w:r w:rsidR="003D628D">
        <w:t xml:space="preserve"> </w:t>
      </w:r>
      <w:r>
        <w:t>S</w:t>
      </w:r>
      <w:r w:rsidR="003D628D">
        <w:t xml:space="preserve">RS </w:t>
      </w:r>
    </w:p>
    <w:p w14:paraId="1722A20A" w14:textId="6634BD50" w:rsidR="00081EA4" w:rsidRPr="000C738C" w:rsidRDefault="00BC6DD2" w:rsidP="00081EA4">
      <w:pPr>
        <w:rPr>
          <w:szCs w:val="20"/>
        </w:rPr>
      </w:pPr>
      <w:r>
        <w:rPr>
          <w:lang w:val="en-GB" w:eastAsia="zh-CN"/>
        </w:rPr>
        <w:t xml:space="preserve">In RAN1-112 meeting [2], the following agreements were archived on </w:t>
      </w:r>
      <w:r>
        <w:rPr>
          <w:rFonts w:eastAsia="宋体"/>
          <w:szCs w:val="20"/>
        </w:rPr>
        <w:t>power control for</w:t>
      </w:r>
      <w:r w:rsidRPr="000C738C">
        <w:rPr>
          <w:rFonts w:eastAsia="宋体"/>
          <w:szCs w:val="20"/>
        </w:rPr>
        <w:t xml:space="preserve"> SRS bandwidth aggregation</w:t>
      </w:r>
      <w:r>
        <w:rPr>
          <w:lang w:val="en-GB" w:eastAsia="zh-CN"/>
        </w:rPr>
        <w:t>.</w:t>
      </w:r>
    </w:p>
    <w:p w14:paraId="26AF08C4" w14:textId="77777777" w:rsidR="00081EA4" w:rsidRPr="00BC6DD2" w:rsidRDefault="00081EA4" w:rsidP="00081EA4">
      <w:pPr>
        <w:rPr>
          <w:b/>
          <w:bCs/>
          <w:i/>
          <w:iCs/>
          <w:sz w:val="20"/>
          <w:szCs w:val="20"/>
        </w:rPr>
      </w:pPr>
      <w:r w:rsidRPr="00BC6DD2">
        <w:rPr>
          <w:b/>
          <w:bCs/>
          <w:i/>
          <w:iCs/>
          <w:sz w:val="20"/>
          <w:szCs w:val="20"/>
          <w:highlight w:val="green"/>
        </w:rPr>
        <w:t>Agreement</w:t>
      </w:r>
    </w:p>
    <w:p w14:paraId="23F00459" w14:textId="43959510" w:rsidR="00081EA4" w:rsidRPr="00BC6DD2" w:rsidRDefault="00081EA4" w:rsidP="00081EA4">
      <w:pPr>
        <w:rPr>
          <w:rFonts w:eastAsia="宋体"/>
          <w:i/>
          <w:iCs/>
          <w:sz w:val="20"/>
          <w:szCs w:val="20"/>
        </w:rPr>
      </w:pPr>
      <w:r w:rsidRPr="00BC6DD2">
        <w:rPr>
          <w:rFonts w:eastAsia="宋体"/>
          <w:i/>
          <w:iCs/>
          <w:sz w:val="20"/>
          <w:szCs w:val="20"/>
        </w:rPr>
        <w:t xml:space="preserve">Study potential power control enhancement of simultaneous transmission of SRS for SRS bandwidth aggregation especially in the case </w:t>
      </w:r>
      <w:bookmarkStart w:id="1" w:name="_Hlk131672437"/>
      <w:r w:rsidRPr="00BC6DD2">
        <w:rPr>
          <w:rFonts w:eastAsia="宋体"/>
          <w:i/>
          <w:iCs/>
          <w:sz w:val="20"/>
          <w:szCs w:val="20"/>
        </w:rPr>
        <w:t>when the total uplink transmission power across multiple carriers</w:t>
      </w:r>
      <w:r w:rsidRPr="006741E7">
        <w:rPr>
          <w:rFonts w:eastAsia="宋体"/>
          <w:i/>
          <w:iCs/>
          <w:color w:val="FF0000"/>
          <w:sz w:val="20"/>
          <w:szCs w:val="20"/>
        </w:rPr>
        <w:t xml:space="preserve"> </w:t>
      </w:r>
      <w:r w:rsidRPr="000455F4">
        <w:rPr>
          <w:rFonts w:eastAsia="宋体"/>
          <w:i/>
          <w:iCs/>
          <w:sz w:val="20"/>
          <w:szCs w:val="20"/>
        </w:rPr>
        <w:t xml:space="preserve">exceeds </w:t>
      </w:r>
      <w:proofErr w:type="spellStart"/>
      <w:r w:rsidRPr="000455F4">
        <w:rPr>
          <w:rFonts w:eastAsia="宋体"/>
          <w:i/>
          <w:iCs/>
          <w:sz w:val="20"/>
          <w:szCs w:val="20"/>
        </w:rPr>
        <w:t>P_c,max</w:t>
      </w:r>
      <w:bookmarkEnd w:id="1"/>
      <w:proofErr w:type="spellEnd"/>
    </w:p>
    <w:p w14:paraId="6AB2BA54" w14:textId="06659B7A" w:rsidR="00E1128D" w:rsidRPr="00DD78F8" w:rsidRDefault="00486510" w:rsidP="00081EA4">
      <w:pPr>
        <w:rPr>
          <w:rFonts w:eastAsia="宋体"/>
          <w:color w:val="000000" w:themeColor="text1"/>
          <w:szCs w:val="20"/>
          <w:lang w:eastAsia="zh-CN"/>
        </w:rPr>
      </w:pPr>
      <w:r w:rsidRPr="00DD78F8">
        <w:rPr>
          <w:rFonts w:eastAsia="宋体" w:hint="eastAsia"/>
          <w:color w:val="000000" w:themeColor="text1"/>
          <w:szCs w:val="20"/>
          <w:lang w:eastAsia="zh-CN"/>
        </w:rPr>
        <w:t>A</w:t>
      </w:r>
      <w:r w:rsidRPr="00DD78F8">
        <w:rPr>
          <w:rFonts w:eastAsia="宋体"/>
          <w:color w:val="000000" w:themeColor="text1"/>
          <w:szCs w:val="20"/>
          <w:lang w:eastAsia="zh-CN"/>
        </w:rPr>
        <w:t>t first, the SRSs applied to bandwidth aggregation should have the same power per subcarrier based on the agreement in last meeting</w:t>
      </w:r>
      <w:r w:rsidR="00A73E75" w:rsidRPr="00DD78F8">
        <w:rPr>
          <w:rFonts w:eastAsia="宋体"/>
          <w:color w:val="000000" w:themeColor="text1"/>
          <w:szCs w:val="20"/>
          <w:lang w:eastAsia="zh-CN"/>
        </w:rPr>
        <w:t xml:space="preserve">, which </w:t>
      </w:r>
      <w:r w:rsidR="00787DE4" w:rsidRPr="00DD78F8">
        <w:rPr>
          <w:rFonts w:eastAsia="宋体"/>
          <w:color w:val="000000" w:themeColor="text1"/>
          <w:szCs w:val="20"/>
          <w:lang w:eastAsia="zh-CN"/>
        </w:rPr>
        <w:t xml:space="preserve">cannot be guaranteed in </w:t>
      </w:r>
      <w:r w:rsidR="00A73E75" w:rsidRPr="00DD78F8">
        <w:rPr>
          <w:rFonts w:eastAsia="宋体"/>
          <w:color w:val="000000" w:themeColor="text1"/>
          <w:szCs w:val="20"/>
          <w:lang w:eastAsia="zh-CN"/>
        </w:rPr>
        <w:t xml:space="preserve">the current specification. </w:t>
      </w:r>
      <w:r w:rsidR="0068413B" w:rsidRPr="00DD78F8">
        <w:rPr>
          <w:rFonts w:eastAsia="宋体"/>
          <w:color w:val="000000" w:themeColor="text1"/>
          <w:szCs w:val="20"/>
          <w:lang w:eastAsia="zh-CN"/>
        </w:rPr>
        <w:t xml:space="preserve">For the SRSs simultaneously transmitted in different CCs in current intra-band and inter-band CA operation, </w:t>
      </w:r>
      <w:r w:rsidR="00E1128D" w:rsidRPr="00DD78F8">
        <w:rPr>
          <w:rFonts w:eastAsia="宋体"/>
          <w:color w:val="000000" w:themeColor="text1"/>
          <w:szCs w:val="20"/>
          <w:lang w:eastAsia="zh-CN"/>
        </w:rPr>
        <w:t>the transmit power for the SRS in each CC is decided as</w:t>
      </w:r>
    </w:p>
    <w:p w14:paraId="1181A7F6" w14:textId="2C177C7B" w:rsidR="00E1128D" w:rsidRDefault="00E1128D" w:rsidP="00081EA4">
      <w:pPr>
        <w:rPr>
          <w:rFonts w:eastAsia="宋体"/>
          <w:color w:val="FF0000"/>
          <w:szCs w:val="20"/>
          <w:lang w:eastAsia="zh-CN"/>
        </w:rPr>
      </w:pPr>
      <w:r w:rsidRPr="00975542">
        <w:rPr>
          <w:noProof/>
        </w:rPr>
        <w:drawing>
          <wp:inline distT="0" distB="0" distL="0" distR="0" wp14:anchorId="1D7B5CDB" wp14:editId="20A5F3BC">
            <wp:extent cx="4600575" cy="460375"/>
            <wp:effectExtent l="0" t="0" r="9525" b="0"/>
            <wp:docPr id="4139" name="Picture 43">
              <a:extLst xmlns:a="http://schemas.openxmlformats.org/drawingml/2006/main">
                <a:ext uri="{FF2B5EF4-FFF2-40B4-BE49-F238E27FC236}">
                  <a16:creationId xmlns:a16="http://schemas.microsoft.com/office/drawing/2014/main" id="{B9EB0222-456E-4891-A245-E492AB6380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9" name="Picture 43">
                      <a:extLst>
                        <a:ext uri="{FF2B5EF4-FFF2-40B4-BE49-F238E27FC236}">
                          <a16:creationId xmlns:a16="http://schemas.microsoft.com/office/drawing/2014/main" id="{B9EB0222-456E-4891-A245-E492AB6380E8}"/>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005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8D28482" w14:textId="52239A67" w:rsidR="00486510" w:rsidRPr="00DD78F8" w:rsidRDefault="00E1128D" w:rsidP="00081EA4">
      <w:pPr>
        <w:rPr>
          <w:rFonts w:eastAsia="宋体"/>
          <w:color w:val="000000" w:themeColor="text1"/>
          <w:szCs w:val="20"/>
          <w:lang w:eastAsia="zh-CN"/>
        </w:rPr>
      </w:pPr>
      <w:r w:rsidRPr="00DD78F8">
        <w:rPr>
          <w:rFonts w:eastAsia="宋体"/>
          <w:color w:val="000000" w:themeColor="text1"/>
          <w:szCs w:val="20"/>
          <w:lang w:eastAsia="zh-CN"/>
        </w:rPr>
        <w:t>When the SRS is mapped to physical resource</w:t>
      </w:r>
      <w:r w:rsidRPr="00DD78F8">
        <w:rPr>
          <w:rFonts w:eastAsia="宋体" w:hint="eastAsia"/>
          <w:color w:val="000000" w:themeColor="text1"/>
          <w:szCs w:val="20"/>
          <w:lang w:eastAsia="zh-CN"/>
        </w:rPr>
        <w:t>s</w:t>
      </w:r>
      <w:r w:rsidRPr="00DD78F8">
        <w:rPr>
          <w:rFonts w:eastAsia="宋体"/>
          <w:color w:val="000000" w:themeColor="text1"/>
          <w:szCs w:val="20"/>
          <w:lang w:eastAsia="zh-CN"/>
        </w:rPr>
        <w:t xml:space="preserve">, the sequence for each OFDM symbol shall be multiplied with the amplitude scaling factor </w:t>
      </w:r>
      <m:oMath>
        <m:r>
          <w:rPr>
            <w:rFonts w:ascii="Cambria Math" w:eastAsia="宋体" w:hAnsi="Cambria Math"/>
            <w:color w:val="000000" w:themeColor="text1"/>
            <w:szCs w:val="20"/>
            <w:lang w:eastAsia="zh-CN"/>
          </w:rPr>
          <m:t>β</m:t>
        </m:r>
      </m:oMath>
      <w:r w:rsidRPr="00DD78F8">
        <w:rPr>
          <w:rFonts w:eastAsia="宋体" w:hint="eastAsia"/>
          <w:color w:val="000000" w:themeColor="text1"/>
          <w:szCs w:val="20"/>
          <w:lang w:eastAsia="zh-CN"/>
        </w:rPr>
        <w:t xml:space="preserve"> </w:t>
      </w:r>
      <w:r w:rsidRPr="00DD78F8">
        <w:rPr>
          <w:rFonts w:eastAsia="宋体"/>
          <w:color w:val="000000" w:themeColor="text1"/>
          <w:szCs w:val="20"/>
          <w:lang w:eastAsia="zh-CN"/>
        </w:rPr>
        <w:t>in order to conform to the transmit power discussed above.</w:t>
      </w:r>
      <w:r w:rsidR="008204C3" w:rsidRPr="00DD78F8">
        <w:rPr>
          <w:rFonts w:eastAsia="宋体"/>
          <w:color w:val="000000" w:themeColor="text1"/>
          <w:szCs w:val="20"/>
          <w:lang w:eastAsia="zh-CN"/>
        </w:rPr>
        <w:t xml:space="preserve"> And </w:t>
      </w:r>
      <w:r w:rsidRPr="00DD78F8">
        <w:rPr>
          <w:rFonts w:eastAsia="宋体"/>
          <w:color w:val="000000" w:themeColor="text1"/>
          <w:szCs w:val="20"/>
          <w:lang w:eastAsia="zh-CN"/>
        </w:rPr>
        <w:t>the amplitude scaling factor</w:t>
      </w:r>
      <w:r w:rsidR="00DD78F8">
        <w:rPr>
          <w:rFonts w:eastAsia="宋体"/>
          <w:color w:val="000000" w:themeColor="text1"/>
          <w:szCs w:val="20"/>
          <w:lang w:eastAsia="zh-CN"/>
        </w:rPr>
        <w:t>s</w:t>
      </w:r>
      <w:r w:rsidRPr="00DD78F8">
        <w:rPr>
          <w:rFonts w:eastAsia="宋体"/>
          <w:color w:val="000000" w:themeColor="text1"/>
          <w:szCs w:val="20"/>
          <w:lang w:eastAsia="zh-CN"/>
        </w:rPr>
        <w:t xml:space="preserve"> for SRS in different CC</w:t>
      </w:r>
      <w:r w:rsidR="00DD78F8">
        <w:rPr>
          <w:rFonts w:eastAsia="宋体"/>
          <w:color w:val="000000" w:themeColor="text1"/>
          <w:szCs w:val="20"/>
          <w:lang w:eastAsia="zh-CN"/>
        </w:rPr>
        <w:t>s</w:t>
      </w:r>
      <w:r w:rsidRPr="00DD78F8">
        <w:rPr>
          <w:rFonts w:eastAsia="宋体"/>
          <w:color w:val="000000" w:themeColor="text1"/>
          <w:szCs w:val="20"/>
          <w:lang w:eastAsia="zh-CN"/>
        </w:rPr>
        <w:t xml:space="preserve"> </w:t>
      </w:r>
      <w:r w:rsidR="00DD78F8">
        <w:rPr>
          <w:rFonts w:eastAsia="宋体"/>
          <w:color w:val="000000" w:themeColor="text1"/>
          <w:szCs w:val="20"/>
          <w:lang w:eastAsia="zh-CN"/>
        </w:rPr>
        <w:t>are</w:t>
      </w:r>
      <w:r w:rsidRPr="00DD78F8">
        <w:rPr>
          <w:rFonts w:eastAsia="宋体"/>
          <w:color w:val="000000" w:themeColor="text1"/>
          <w:szCs w:val="20"/>
          <w:lang w:eastAsia="zh-CN"/>
        </w:rPr>
        <w:t xml:space="preserve"> considered separately.</w:t>
      </w:r>
      <w:r w:rsidR="008204C3" w:rsidRPr="00DD78F8">
        <w:rPr>
          <w:rFonts w:eastAsia="宋体"/>
          <w:color w:val="000000" w:themeColor="text1"/>
          <w:szCs w:val="20"/>
          <w:lang w:eastAsia="zh-CN"/>
        </w:rPr>
        <w:t xml:space="preserve"> Then, as illustrated in Figure 2, the power per subcarrier for SRS in CC1 is P1/N1, which N1 is the SRS bandwidth in CC1 expressed in number of resource element and P1 is calculated via the formula above. Similarly, the power per subcarrier for SRS in CC2 is P2/N2. </w:t>
      </w:r>
    </w:p>
    <w:p w14:paraId="5A97C770" w14:textId="02CF9989" w:rsidR="008204C3" w:rsidRDefault="008204C3" w:rsidP="008204C3">
      <w:pPr>
        <w:jc w:val="center"/>
      </w:pPr>
      <w:r w:rsidRPr="007F52D5">
        <w:object w:dxaOrig="4230" w:dyaOrig="3330" w14:anchorId="0BCAE9EF">
          <v:shape id="_x0000_i1026" type="#_x0000_t75" style="width:145.4pt;height:114.55pt" o:ole="">
            <v:imagedata r:id="rId11" o:title=""/>
          </v:shape>
          <o:OLEObject Type="Embed" ProgID="Visio.Drawing.15" ShapeID="_x0000_i1026" DrawAspect="Content" ObjectID="_1742404328" r:id="rId12"/>
        </w:object>
      </w:r>
    </w:p>
    <w:p w14:paraId="7141C7ED" w14:textId="56ED768C" w:rsidR="00DD78F8" w:rsidRDefault="00DD78F8" w:rsidP="008204C3">
      <w:pPr>
        <w:jc w:val="center"/>
        <w:rPr>
          <w:lang w:eastAsia="zh-CN"/>
        </w:rPr>
      </w:pPr>
      <w:r>
        <w:rPr>
          <w:rFonts w:hint="eastAsia"/>
          <w:lang w:eastAsia="zh-CN"/>
        </w:rPr>
        <w:t>F</w:t>
      </w:r>
      <w:r>
        <w:rPr>
          <w:lang w:eastAsia="zh-CN"/>
        </w:rPr>
        <w:t>ig</w:t>
      </w:r>
      <w:r w:rsidR="00CE726D">
        <w:rPr>
          <w:lang w:eastAsia="zh-CN"/>
        </w:rPr>
        <w:t>2</w:t>
      </w:r>
      <w:r>
        <w:rPr>
          <w:lang w:eastAsia="zh-CN"/>
        </w:rPr>
        <w:t>. SRSs in different CCs</w:t>
      </w:r>
    </w:p>
    <w:p w14:paraId="0BDA03B6" w14:textId="08D82FD9" w:rsidR="008204C3" w:rsidRDefault="008204C3" w:rsidP="008204C3">
      <w:pPr>
        <w:rPr>
          <w:rFonts w:eastAsia="宋体"/>
          <w:color w:val="FF0000"/>
          <w:szCs w:val="20"/>
          <w:lang w:eastAsia="zh-CN"/>
        </w:rPr>
      </w:pPr>
      <w:r>
        <w:rPr>
          <w:rFonts w:hint="eastAsia"/>
          <w:lang w:eastAsia="zh-CN"/>
        </w:rPr>
        <w:lastRenderedPageBreak/>
        <w:t>A</w:t>
      </w:r>
      <w:r>
        <w:rPr>
          <w:lang w:eastAsia="zh-CN"/>
        </w:rPr>
        <w:t xml:space="preserve">pparently, </w:t>
      </w:r>
      <w:r w:rsidRPr="008204C3">
        <w:rPr>
          <w:lang w:eastAsia="zh-CN"/>
        </w:rPr>
        <w:t>P1/N1</w:t>
      </w:r>
      <w:r w:rsidR="00A7775C">
        <w:rPr>
          <w:lang w:eastAsia="zh-CN"/>
        </w:rPr>
        <w:t>=</w:t>
      </w:r>
      <w:r w:rsidR="00A7775C" w:rsidRPr="008204C3">
        <w:rPr>
          <w:lang w:eastAsia="zh-CN"/>
        </w:rPr>
        <w:t>P</w:t>
      </w:r>
      <w:r w:rsidR="00A7775C">
        <w:rPr>
          <w:lang w:eastAsia="zh-CN"/>
        </w:rPr>
        <w:t>2</w:t>
      </w:r>
      <w:r w:rsidR="00A7775C" w:rsidRPr="008204C3">
        <w:rPr>
          <w:lang w:eastAsia="zh-CN"/>
        </w:rPr>
        <w:t>/N</w:t>
      </w:r>
      <w:r w:rsidR="00A7775C">
        <w:rPr>
          <w:lang w:eastAsia="zh-CN"/>
        </w:rPr>
        <w:t>2 cannot be guaranteed</w:t>
      </w:r>
      <w:r w:rsidR="00984274">
        <w:rPr>
          <w:lang w:eastAsia="zh-CN"/>
        </w:rPr>
        <w:t xml:space="preserve"> even the SRS</w:t>
      </w:r>
      <w:r w:rsidR="009F7B41">
        <w:rPr>
          <w:lang w:eastAsia="zh-CN"/>
        </w:rPr>
        <w:t>s in different CCs</w:t>
      </w:r>
      <w:r w:rsidR="00984274">
        <w:rPr>
          <w:lang w:eastAsia="zh-CN"/>
        </w:rPr>
        <w:t xml:space="preserve"> </w:t>
      </w:r>
      <w:r w:rsidR="009F7B41">
        <w:rPr>
          <w:lang w:eastAsia="zh-CN"/>
        </w:rPr>
        <w:t>are</w:t>
      </w:r>
      <w:r w:rsidR="00984274">
        <w:rPr>
          <w:lang w:eastAsia="zh-CN"/>
        </w:rPr>
        <w:t xml:space="preserve"> indicated with the same power control parameters.</w:t>
      </w:r>
      <w:r w:rsidR="0013609F">
        <w:rPr>
          <w:lang w:eastAsia="zh-CN"/>
        </w:rPr>
        <w:t xml:space="preserve"> Then how to ensu</w:t>
      </w:r>
      <w:r w:rsidR="002932CC">
        <w:rPr>
          <w:lang w:eastAsia="zh-CN"/>
        </w:rPr>
        <w:t>r</w:t>
      </w:r>
      <w:r w:rsidR="0013609F">
        <w:rPr>
          <w:lang w:eastAsia="zh-CN"/>
        </w:rPr>
        <w:t>e</w:t>
      </w:r>
      <w:r w:rsidR="0013609F" w:rsidRPr="0013609F">
        <w:rPr>
          <w:lang w:eastAsia="zh-CN"/>
        </w:rPr>
        <w:t xml:space="preserve"> </w:t>
      </w:r>
      <w:r w:rsidR="00D53DCB" w:rsidRPr="0013609F">
        <w:rPr>
          <w:lang w:eastAsia="zh-CN"/>
        </w:rPr>
        <w:t xml:space="preserve">SRSs applied to bandwidth aggregation in different CCs </w:t>
      </w:r>
      <w:r w:rsidR="00D53DCB">
        <w:rPr>
          <w:lang w:eastAsia="zh-CN"/>
        </w:rPr>
        <w:t xml:space="preserve">have </w:t>
      </w:r>
      <w:r w:rsidR="0013609F" w:rsidRPr="0013609F">
        <w:rPr>
          <w:lang w:eastAsia="zh-CN"/>
        </w:rPr>
        <w:t xml:space="preserve">the </w:t>
      </w:r>
      <w:r w:rsidR="00D53DCB">
        <w:rPr>
          <w:lang w:eastAsia="zh-CN"/>
        </w:rPr>
        <w:t xml:space="preserve">same </w:t>
      </w:r>
      <w:r w:rsidR="0013609F" w:rsidRPr="0013609F">
        <w:rPr>
          <w:lang w:eastAsia="zh-CN"/>
        </w:rPr>
        <w:t>transmit power per subcarrier should be specified first.</w:t>
      </w:r>
    </w:p>
    <w:p w14:paraId="571ABF25" w14:textId="4658A07B" w:rsidR="00DD78F8" w:rsidRPr="009C4FDF" w:rsidRDefault="00DD78F8" w:rsidP="00081EA4">
      <w:pPr>
        <w:rPr>
          <w:rFonts w:eastAsia="宋体"/>
          <w:szCs w:val="20"/>
          <w:lang w:eastAsia="zh-CN"/>
        </w:rPr>
      </w:pPr>
      <w:r w:rsidRPr="009C4FDF">
        <w:rPr>
          <w:rFonts w:eastAsia="宋体"/>
          <w:szCs w:val="20"/>
          <w:lang w:eastAsia="zh-CN"/>
        </w:rPr>
        <w:t xml:space="preserve">There is one possible way to deal with this issue is to </w:t>
      </w:r>
      <w:r w:rsidR="002347D2" w:rsidRPr="009C4FDF">
        <w:rPr>
          <w:rFonts w:eastAsia="宋体"/>
          <w:szCs w:val="20"/>
          <w:lang w:eastAsia="zh-CN"/>
        </w:rPr>
        <w:t>set</w:t>
      </w:r>
      <w:r w:rsidRPr="009C4FDF">
        <w:rPr>
          <w:rFonts w:eastAsia="宋体"/>
          <w:szCs w:val="20"/>
          <w:lang w:eastAsia="zh-CN"/>
        </w:rPr>
        <w:t xml:space="preserve"> </w:t>
      </w:r>
      <w:bookmarkStart w:id="2" w:name="_Hlk131670745"/>
      <w:r w:rsidRPr="009C4FDF">
        <w:rPr>
          <w:rFonts w:eastAsia="宋体"/>
          <w:szCs w:val="20"/>
          <w:lang w:eastAsia="zh-CN"/>
        </w:rPr>
        <w:t>the</w:t>
      </w:r>
      <w:r w:rsidR="002347D2" w:rsidRPr="009C4FDF">
        <w:rPr>
          <w:rFonts w:eastAsia="宋体"/>
          <w:szCs w:val="20"/>
          <w:lang w:eastAsia="zh-CN"/>
        </w:rPr>
        <w:t xml:space="preserve"> same</w:t>
      </w:r>
      <w:r w:rsidRPr="009C4FDF">
        <w:rPr>
          <w:rFonts w:eastAsia="宋体"/>
          <w:szCs w:val="20"/>
          <w:lang w:eastAsia="zh-CN"/>
        </w:rPr>
        <w:t xml:space="preserve"> amplitude scaling factor </w:t>
      </w:r>
      <m:oMath>
        <m:r>
          <w:rPr>
            <w:rFonts w:ascii="Cambria Math" w:eastAsia="宋体" w:hAnsi="Cambria Math"/>
            <w:szCs w:val="20"/>
            <w:lang w:eastAsia="zh-CN"/>
          </w:rPr>
          <m:t>β</m:t>
        </m:r>
      </m:oMath>
      <w:bookmarkEnd w:id="2"/>
      <w:r w:rsidRPr="009C4FDF">
        <w:t xml:space="preserve"> </w:t>
      </w:r>
      <w:r w:rsidRPr="009C4FDF">
        <w:rPr>
          <w:rFonts w:eastAsia="宋体"/>
          <w:szCs w:val="20"/>
          <w:lang w:eastAsia="zh-CN"/>
        </w:rPr>
        <w:t xml:space="preserve">for SRS in different CCs. </w:t>
      </w:r>
      <w:r w:rsidR="002457B3" w:rsidRPr="009C4FDF">
        <w:rPr>
          <w:rFonts w:eastAsia="宋体" w:hint="eastAsia"/>
          <w:szCs w:val="20"/>
          <w:lang w:eastAsia="zh-CN"/>
        </w:rPr>
        <w:t>A</w:t>
      </w:r>
      <w:r w:rsidR="002457B3" w:rsidRPr="009C4FDF">
        <w:rPr>
          <w:rFonts w:eastAsia="宋体"/>
          <w:szCs w:val="20"/>
          <w:lang w:eastAsia="zh-CN"/>
        </w:rPr>
        <w:t>fter UE calculate the transmit power</w:t>
      </w:r>
      <w:r w:rsidR="00BE505C" w:rsidRPr="009C4FDF">
        <w:rPr>
          <w:rFonts w:eastAsia="宋体"/>
          <w:szCs w:val="20"/>
          <w:lang w:eastAsia="zh-CN"/>
        </w:rPr>
        <w:t xml:space="preserve"> for SRSs in different CC, denoted as P1, P2,</w:t>
      </w:r>
      <w:r w:rsidR="002457B3" w:rsidRPr="009C4FDF">
        <w:rPr>
          <w:rFonts w:eastAsia="宋体"/>
          <w:szCs w:val="20"/>
          <w:lang w:eastAsia="zh-CN"/>
        </w:rPr>
        <w:t xml:space="preserve"> based indicated PC parameters as</w:t>
      </w:r>
    </w:p>
    <w:p w14:paraId="26F471B9" w14:textId="3D5CA7A2" w:rsidR="002457B3" w:rsidRPr="009C4FDF" w:rsidRDefault="002457B3" w:rsidP="00081EA4">
      <w:pPr>
        <w:rPr>
          <w:rFonts w:eastAsia="宋体"/>
          <w:szCs w:val="20"/>
          <w:lang w:eastAsia="zh-CN"/>
        </w:rPr>
      </w:pPr>
      <m:oMathPara>
        <m:oMath>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0</m:t>
              </m:r>
            </m:sub>
          </m:sSub>
          <m:r>
            <w:rPr>
              <w:rFonts w:ascii="Cambria Math" w:eastAsia="宋体" w:hAnsi="Cambria Math"/>
              <w:szCs w:val="20"/>
              <w:lang w:eastAsia="zh-CN"/>
            </w:rPr>
            <m:t>+α∙PL+10</m:t>
          </m:r>
          <m:func>
            <m:funcPr>
              <m:ctrlPr>
                <w:rPr>
                  <w:rFonts w:ascii="Cambria Math" w:eastAsia="宋体" w:hAnsi="Cambria Math"/>
                  <w:i/>
                  <w:szCs w:val="20"/>
                  <w:lang w:eastAsia="zh-CN"/>
                </w:rPr>
              </m:ctrlPr>
            </m:funcPr>
            <m:fName>
              <m:sSub>
                <m:sSubPr>
                  <m:ctrlPr>
                    <w:rPr>
                      <w:rFonts w:ascii="Cambria Math" w:eastAsia="宋体" w:hAnsi="Cambria Math"/>
                      <w:i/>
                      <w:szCs w:val="20"/>
                      <w:lang w:eastAsia="zh-CN"/>
                    </w:rPr>
                  </m:ctrlPr>
                </m:sSubPr>
                <m:e>
                  <m:r>
                    <m:rPr>
                      <m:sty m:val="p"/>
                    </m:rPr>
                    <w:rPr>
                      <w:rFonts w:ascii="Cambria Math" w:eastAsia="宋体" w:hAnsi="Cambria Math"/>
                      <w:szCs w:val="20"/>
                    </w:rPr>
                    <m:t>log</m:t>
                  </m:r>
                </m:e>
                <m:sub>
                  <m:r>
                    <w:rPr>
                      <w:rFonts w:ascii="Cambria Math" w:eastAsia="宋体" w:hAnsi="Cambria Math"/>
                      <w:szCs w:val="20"/>
                      <w:lang w:eastAsia="zh-CN"/>
                    </w:rPr>
                    <m:t>10</m:t>
                  </m:r>
                </m:sub>
              </m:sSub>
            </m:fName>
            <m:e>
              <m:sSup>
                <m:sSupPr>
                  <m:ctrlPr>
                    <w:rPr>
                      <w:rFonts w:ascii="Cambria Math" w:eastAsia="宋体" w:hAnsi="Cambria Math"/>
                      <w:i/>
                      <w:szCs w:val="20"/>
                      <w:lang w:eastAsia="zh-CN"/>
                    </w:rPr>
                  </m:ctrlPr>
                </m:sSupPr>
                <m:e>
                  <m:r>
                    <w:rPr>
                      <w:rFonts w:ascii="Cambria Math" w:eastAsia="宋体" w:hAnsi="Cambria Math"/>
                      <w:szCs w:val="20"/>
                      <w:lang w:eastAsia="zh-CN"/>
                    </w:rPr>
                    <m:t>(2</m:t>
                  </m:r>
                </m:e>
                <m:sup>
                  <m:r>
                    <w:rPr>
                      <w:rFonts w:ascii="Cambria Math" w:eastAsia="宋体" w:hAnsi="Cambria Math"/>
                      <w:szCs w:val="20"/>
                      <w:lang w:eastAsia="zh-CN"/>
                    </w:rPr>
                    <m:t>μ</m:t>
                  </m:r>
                </m:sup>
              </m:sSup>
              <m:r>
                <w:rPr>
                  <w:rFonts w:ascii="Cambria Math" w:eastAsia="宋体" w:hAnsi="Cambria Math"/>
                  <w:szCs w:val="20"/>
                  <w:lang w:eastAsia="zh-CN"/>
                </w:rPr>
                <m:t>M)</m:t>
              </m:r>
            </m:e>
          </m:func>
        </m:oMath>
      </m:oMathPara>
    </w:p>
    <w:p w14:paraId="2697C626" w14:textId="1902D0AC" w:rsidR="00BE505C" w:rsidRPr="009C4FDF" w:rsidRDefault="00BE505C" w:rsidP="00081EA4">
      <w:pPr>
        <w:rPr>
          <w:rFonts w:eastAsia="宋体"/>
          <w:szCs w:val="20"/>
          <w:lang w:eastAsia="zh-CN"/>
        </w:rPr>
      </w:pPr>
      <w:r w:rsidRPr="009C4FDF">
        <w:rPr>
          <w:rFonts w:eastAsia="宋体" w:hint="eastAsia"/>
          <w:szCs w:val="20"/>
          <w:lang w:eastAsia="zh-CN"/>
        </w:rPr>
        <w:t>T</w:t>
      </w:r>
      <w:r w:rsidRPr="009C4FDF">
        <w:rPr>
          <w:rFonts w:eastAsia="宋体"/>
          <w:szCs w:val="20"/>
          <w:lang w:eastAsia="zh-CN"/>
        </w:rPr>
        <w:t>hen the power per subcarrier for bandwidth aggregation SRSs is (P1+P2)/N, where N is the total number of REs for SRSs in all aggregated CCs</w:t>
      </w:r>
      <w:r w:rsidR="00FE5B49" w:rsidRPr="009C4FDF">
        <w:rPr>
          <w:rFonts w:eastAsia="宋体"/>
          <w:szCs w:val="20"/>
          <w:lang w:eastAsia="zh-CN"/>
        </w:rPr>
        <w:t xml:space="preserve">. Well, then the transmit power </w:t>
      </w:r>
      <w:r w:rsidR="002E7606" w:rsidRPr="009C4FDF">
        <w:rPr>
          <w:rFonts w:eastAsia="宋体"/>
          <w:szCs w:val="20"/>
          <w:lang w:eastAsia="zh-CN"/>
        </w:rPr>
        <w:t>of</w:t>
      </w:r>
      <w:r w:rsidR="00FE5B49" w:rsidRPr="009C4FDF">
        <w:rPr>
          <w:rFonts w:eastAsia="宋体"/>
          <w:szCs w:val="20"/>
          <w:lang w:eastAsia="zh-CN"/>
        </w:rPr>
        <w:t xml:space="preserve"> </w:t>
      </w:r>
      <w:r w:rsidR="005B38D7" w:rsidRPr="009C4FDF">
        <w:rPr>
          <w:rFonts w:eastAsia="宋体"/>
          <w:szCs w:val="20"/>
          <w:lang w:eastAsia="zh-CN"/>
        </w:rPr>
        <w:t xml:space="preserve">SRS in </w:t>
      </w:r>
      <w:r w:rsidR="00FE5B49" w:rsidRPr="009C4FDF">
        <w:rPr>
          <w:rFonts w:eastAsia="宋体"/>
          <w:szCs w:val="20"/>
          <w:lang w:eastAsia="zh-CN"/>
        </w:rPr>
        <w:t xml:space="preserve">CC1 is </w:t>
      </w:r>
      <m:oMath>
        <m:r>
          <w:rPr>
            <w:rFonts w:ascii="Cambria Math" w:eastAsia="宋体" w:hAnsi="Cambria Math"/>
            <w:szCs w:val="20"/>
            <w:lang w:eastAsia="zh-CN"/>
          </w:rPr>
          <m:t>(P1+P2)×N1/N</m:t>
        </m:r>
      </m:oMath>
      <w:r w:rsidR="002E7606" w:rsidRPr="009C4FDF">
        <w:rPr>
          <w:rFonts w:eastAsia="宋体" w:hint="eastAsia"/>
          <w:szCs w:val="20"/>
          <w:lang w:eastAsia="zh-CN"/>
        </w:rPr>
        <w:t xml:space="preserve"> </w:t>
      </w:r>
      <w:r w:rsidR="002E7606" w:rsidRPr="009C4FDF">
        <w:rPr>
          <w:rFonts w:eastAsia="宋体"/>
          <w:szCs w:val="20"/>
          <w:lang w:eastAsia="zh-CN"/>
        </w:rPr>
        <w:t xml:space="preserve">and that of SRS in CC2 is </w:t>
      </w:r>
      <m:oMath>
        <m:r>
          <w:rPr>
            <w:rFonts w:ascii="Cambria Math" w:eastAsia="宋体" w:hAnsi="Cambria Math"/>
            <w:szCs w:val="20"/>
            <w:lang w:eastAsia="zh-CN"/>
          </w:rPr>
          <m:t>(P1+P2)×N2/N</m:t>
        </m:r>
      </m:oMath>
      <w:r w:rsidR="005B38D7" w:rsidRPr="009C4FDF">
        <w:rPr>
          <w:rFonts w:eastAsia="宋体"/>
          <w:szCs w:val="20"/>
          <w:lang w:eastAsia="zh-CN"/>
        </w:rPr>
        <w:t>.</w:t>
      </w:r>
      <w:r w:rsidR="004B225E" w:rsidRPr="009C4FDF">
        <w:rPr>
          <w:rFonts w:eastAsia="宋体"/>
          <w:szCs w:val="20"/>
          <w:lang w:eastAsia="zh-CN"/>
        </w:rPr>
        <w:t xml:space="preserve"> </w:t>
      </w:r>
    </w:p>
    <w:p w14:paraId="041A5F88" w14:textId="76026B46" w:rsidR="00DD78F8" w:rsidRPr="009C4FDF" w:rsidRDefault="00C60442" w:rsidP="00081EA4">
      <w:pPr>
        <w:rPr>
          <w:rFonts w:eastAsia="宋体"/>
          <w:b/>
          <w:bCs/>
          <w:i/>
          <w:iCs/>
          <w:szCs w:val="20"/>
          <w:lang w:eastAsia="zh-CN"/>
        </w:rPr>
      </w:pPr>
      <w:r w:rsidRPr="009C4FDF">
        <w:rPr>
          <w:rFonts w:eastAsia="宋体" w:hint="eastAsia"/>
          <w:b/>
          <w:bCs/>
          <w:i/>
          <w:iCs/>
          <w:szCs w:val="20"/>
          <w:lang w:eastAsia="zh-CN"/>
        </w:rPr>
        <w:t>P</w:t>
      </w:r>
      <w:r w:rsidRPr="009C4FDF">
        <w:rPr>
          <w:rFonts w:eastAsia="宋体"/>
          <w:b/>
          <w:bCs/>
          <w:i/>
          <w:iCs/>
          <w:szCs w:val="20"/>
          <w:lang w:eastAsia="zh-CN"/>
        </w:rPr>
        <w:t>roposal</w:t>
      </w:r>
      <w:r w:rsidR="00FB3403" w:rsidRPr="009C4FDF">
        <w:rPr>
          <w:rFonts w:eastAsia="宋体"/>
          <w:b/>
          <w:bCs/>
          <w:i/>
          <w:iCs/>
          <w:szCs w:val="20"/>
          <w:lang w:eastAsia="zh-CN"/>
        </w:rPr>
        <w:t xml:space="preserve"> 1</w:t>
      </w:r>
      <w:r w:rsidR="009C4FDF" w:rsidRPr="009C4FDF">
        <w:rPr>
          <w:rFonts w:eastAsia="宋体"/>
          <w:b/>
          <w:bCs/>
          <w:i/>
          <w:iCs/>
          <w:szCs w:val="20"/>
          <w:lang w:eastAsia="zh-CN"/>
        </w:rPr>
        <w:t>2</w:t>
      </w:r>
      <w:r w:rsidRPr="009C4FDF">
        <w:rPr>
          <w:rFonts w:eastAsia="宋体"/>
          <w:b/>
          <w:bCs/>
          <w:i/>
          <w:iCs/>
          <w:szCs w:val="20"/>
          <w:lang w:eastAsia="zh-CN"/>
        </w:rPr>
        <w:t xml:space="preserve">: </w:t>
      </w:r>
      <w:r w:rsidR="00C85EE2">
        <w:rPr>
          <w:rFonts w:eastAsia="宋体" w:hint="eastAsia"/>
          <w:b/>
          <w:bCs/>
          <w:i/>
          <w:iCs/>
          <w:szCs w:val="20"/>
          <w:lang w:eastAsia="zh-CN"/>
        </w:rPr>
        <w:t>T</w:t>
      </w:r>
      <w:r w:rsidR="00D53DCB" w:rsidRPr="009C4FDF">
        <w:rPr>
          <w:rFonts w:eastAsia="宋体"/>
          <w:b/>
          <w:bCs/>
          <w:i/>
          <w:iCs/>
          <w:szCs w:val="20"/>
          <w:lang w:eastAsia="zh-CN"/>
        </w:rPr>
        <w:t>o</w:t>
      </w:r>
      <w:r w:rsidR="00E85633" w:rsidRPr="009C4FDF">
        <w:rPr>
          <w:rFonts w:eastAsia="宋体"/>
          <w:b/>
          <w:bCs/>
          <w:i/>
          <w:iCs/>
          <w:szCs w:val="20"/>
          <w:lang w:eastAsia="zh-CN"/>
        </w:rPr>
        <w:t xml:space="preserve"> guarantee that </w:t>
      </w:r>
      <w:r w:rsidR="00AC2742" w:rsidRPr="009C4FDF">
        <w:rPr>
          <w:rFonts w:eastAsia="宋体"/>
          <w:b/>
          <w:bCs/>
          <w:i/>
          <w:iCs/>
          <w:szCs w:val="20"/>
          <w:lang w:eastAsia="zh-CN"/>
        </w:rPr>
        <w:t xml:space="preserve">the bandwidth aggregation </w:t>
      </w:r>
      <w:r w:rsidR="00E85633" w:rsidRPr="009C4FDF">
        <w:rPr>
          <w:rFonts w:eastAsia="宋体"/>
          <w:b/>
          <w:bCs/>
          <w:i/>
          <w:iCs/>
          <w:szCs w:val="20"/>
          <w:lang w:eastAsia="zh-CN"/>
        </w:rPr>
        <w:t>SRSs in different CCs have the same transmit power per subcarrier</w:t>
      </w:r>
      <w:r w:rsidR="00C85EE2">
        <w:rPr>
          <w:rFonts w:eastAsia="宋体"/>
          <w:b/>
          <w:bCs/>
          <w:i/>
          <w:iCs/>
          <w:szCs w:val="20"/>
          <w:lang w:eastAsia="zh-CN"/>
        </w:rPr>
        <w:t>,</w:t>
      </w:r>
      <w:r w:rsidR="00E85633" w:rsidRPr="009C4FDF">
        <w:rPr>
          <w:rFonts w:eastAsia="宋体"/>
          <w:b/>
          <w:bCs/>
          <w:i/>
          <w:iCs/>
          <w:szCs w:val="20"/>
          <w:lang w:eastAsia="zh-CN"/>
        </w:rPr>
        <w:t xml:space="preserve"> </w:t>
      </w:r>
      <w:r w:rsidR="002E7606" w:rsidRPr="009C4FDF">
        <w:rPr>
          <w:rFonts w:eastAsia="宋体"/>
          <w:b/>
          <w:bCs/>
          <w:i/>
          <w:iCs/>
          <w:szCs w:val="20"/>
          <w:lang w:eastAsia="zh-CN"/>
        </w:rPr>
        <w:t>the amplitude scaling factor β for SRS</w:t>
      </w:r>
      <w:r w:rsidR="00C85EE2">
        <w:rPr>
          <w:rFonts w:eastAsia="宋体"/>
          <w:b/>
          <w:bCs/>
          <w:i/>
          <w:iCs/>
          <w:szCs w:val="20"/>
          <w:lang w:eastAsia="zh-CN"/>
        </w:rPr>
        <w:t>s</w:t>
      </w:r>
      <w:r w:rsidR="002E7606" w:rsidRPr="009C4FDF">
        <w:rPr>
          <w:rFonts w:eastAsia="宋体"/>
          <w:b/>
          <w:bCs/>
          <w:i/>
          <w:iCs/>
          <w:szCs w:val="20"/>
          <w:lang w:eastAsia="zh-CN"/>
        </w:rPr>
        <w:t xml:space="preserve"> in different CCs</w:t>
      </w:r>
      <w:r w:rsidR="00C85EE2">
        <w:rPr>
          <w:rFonts w:eastAsia="宋体"/>
          <w:b/>
          <w:bCs/>
          <w:i/>
          <w:iCs/>
          <w:szCs w:val="20"/>
          <w:lang w:eastAsia="zh-CN"/>
        </w:rPr>
        <w:t xml:space="preserve"> should be the same</w:t>
      </w:r>
      <w:r w:rsidR="00E85633" w:rsidRPr="009C4FDF">
        <w:rPr>
          <w:rFonts w:eastAsia="宋体"/>
          <w:b/>
          <w:bCs/>
          <w:i/>
          <w:iCs/>
          <w:szCs w:val="20"/>
          <w:lang w:eastAsia="zh-CN"/>
        </w:rPr>
        <w:t>.</w:t>
      </w:r>
    </w:p>
    <w:p w14:paraId="14B3365F" w14:textId="44BD2583" w:rsidR="009C4FDF" w:rsidRPr="009C4FDF" w:rsidRDefault="009C4FDF" w:rsidP="00081EA4">
      <w:pPr>
        <w:rPr>
          <w:rFonts w:eastAsia="宋体"/>
          <w:szCs w:val="20"/>
          <w:lang w:eastAsia="zh-CN"/>
        </w:rPr>
      </w:pPr>
      <w:r w:rsidRPr="009C4FDF">
        <w:rPr>
          <w:rFonts w:eastAsia="宋体"/>
          <w:szCs w:val="20"/>
          <w:lang w:eastAsia="zh-CN"/>
        </w:rPr>
        <w:t>In addition, when the sum of transmit power</w:t>
      </w:r>
      <w:r w:rsidRPr="009C4FDF">
        <w:t xml:space="preserve"> </w:t>
      </w:r>
      <w:r w:rsidRPr="009C4FDF">
        <w:rPr>
          <w:rFonts w:eastAsia="宋体"/>
          <w:szCs w:val="20"/>
          <w:lang w:eastAsia="zh-CN"/>
        </w:rPr>
        <w:t xml:space="preserve">calculated based on PC parameters over all CCs is larger than the power limitation </w:t>
      </w:r>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c,max</m:t>
            </m:r>
          </m:sub>
        </m:sSub>
      </m:oMath>
      <w:r w:rsidRPr="009C4FDF">
        <w:rPr>
          <w:rFonts w:eastAsia="宋体"/>
          <w:szCs w:val="20"/>
          <w:lang w:eastAsia="zh-CN"/>
        </w:rPr>
        <w:t>, the power per subcarrier for bandwidth aggregation SRSs is (</w:t>
      </w:r>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c,max</m:t>
            </m:r>
          </m:sub>
        </m:sSub>
      </m:oMath>
      <w:r w:rsidRPr="009C4FDF">
        <w:rPr>
          <w:rFonts w:eastAsia="宋体"/>
          <w:szCs w:val="20"/>
          <w:lang w:eastAsia="zh-CN"/>
        </w:rPr>
        <w:t xml:space="preserve">)/N.  That is, the total transmit power is set to </w:t>
      </w:r>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c,max</m:t>
            </m:r>
          </m:sub>
        </m:sSub>
      </m:oMath>
      <w:r w:rsidRPr="009C4FDF">
        <w:rPr>
          <w:rFonts w:eastAsia="宋体" w:hint="eastAsia"/>
          <w:szCs w:val="20"/>
          <w:lang w:eastAsia="zh-CN"/>
        </w:rPr>
        <w:t>.</w:t>
      </w:r>
    </w:p>
    <w:p w14:paraId="15FA1688" w14:textId="5E3DE098" w:rsidR="006741E7" w:rsidRPr="009C4FDF" w:rsidRDefault="009C4FDF" w:rsidP="00081EA4">
      <w:pPr>
        <w:rPr>
          <w:rFonts w:eastAsia="宋体"/>
          <w:b/>
          <w:bCs/>
          <w:i/>
          <w:iCs/>
          <w:szCs w:val="20"/>
          <w:lang w:eastAsia="zh-CN"/>
        </w:rPr>
      </w:pPr>
      <w:r w:rsidRPr="009C4FDF">
        <w:rPr>
          <w:rFonts w:eastAsia="宋体" w:hint="eastAsia"/>
          <w:b/>
          <w:bCs/>
          <w:i/>
          <w:iCs/>
          <w:szCs w:val="20"/>
          <w:lang w:eastAsia="zh-CN"/>
        </w:rPr>
        <w:t>P</w:t>
      </w:r>
      <w:r w:rsidRPr="009C4FDF">
        <w:rPr>
          <w:rFonts w:eastAsia="宋体"/>
          <w:b/>
          <w:bCs/>
          <w:i/>
          <w:iCs/>
          <w:szCs w:val="20"/>
          <w:lang w:eastAsia="zh-CN"/>
        </w:rPr>
        <w:t xml:space="preserve">roposal 13: The total transmit power of SRS applied to bandwidth aggregation is set to </w:t>
      </w:r>
      <m:oMath>
        <m:sSub>
          <m:sSubPr>
            <m:ctrlPr>
              <w:rPr>
                <w:rFonts w:ascii="Cambria Math" w:eastAsia="宋体" w:hAnsi="Cambria Math"/>
                <w:b/>
                <w:bCs/>
                <w:i/>
                <w:iCs/>
                <w:szCs w:val="20"/>
                <w:lang w:eastAsia="zh-CN"/>
              </w:rPr>
            </m:ctrlPr>
          </m:sSubPr>
          <m:e>
            <m:r>
              <m:rPr>
                <m:sty m:val="bi"/>
              </m:rPr>
              <w:rPr>
                <w:rFonts w:ascii="Cambria Math" w:eastAsia="宋体" w:hAnsi="Cambria Math"/>
                <w:szCs w:val="20"/>
                <w:lang w:eastAsia="zh-CN"/>
              </w:rPr>
              <m:t>P</m:t>
            </m:r>
          </m:e>
          <m:sub>
            <m:r>
              <m:rPr>
                <m:sty m:val="bi"/>
              </m:rPr>
              <w:rPr>
                <w:rFonts w:ascii="Cambria Math" w:eastAsia="宋体" w:hAnsi="Cambria Math"/>
                <w:szCs w:val="20"/>
                <w:lang w:eastAsia="zh-CN"/>
              </w:rPr>
              <m:t>c,max</m:t>
            </m:r>
          </m:sub>
        </m:sSub>
      </m:oMath>
      <w:r w:rsidRPr="009C4FDF">
        <w:rPr>
          <w:rFonts w:eastAsia="宋体"/>
          <w:b/>
          <w:bCs/>
          <w:i/>
          <w:iCs/>
          <w:szCs w:val="20"/>
          <w:lang w:eastAsia="zh-CN"/>
        </w:rPr>
        <w:t xml:space="preserve"> when the total uplink transmission power across multiple carriers exceeds </w:t>
      </w:r>
      <m:oMath>
        <m:sSub>
          <m:sSubPr>
            <m:ctrlPr>
              <w:rPr>
                <w:rFonts w:ascii="Cambria Math" w:eastAsia="宋体" w:hAnsi="Cambria Math"/>
                <w:b/>
                <w:bCs/>
                <w:i/>
                <w:iCs/>
                <w:szCs w:val="20"/>
                <w:lang w:eastAsia="zh-CN"/>
              </w:rPr>
            </m:ctrlPr>
          </m:sSubPr>
          <m:e>
            <m:r>
              <m:rPr>
                <m:sty m:val="bi"/>
              </m:rPr>
              <w:rPr>
                <w:rFonts w:ascii="Cambria Math" w:eastAsia="宋体" w:hAnsi="Cambria Math"/>
                <w:szCs w:val="20"/>
                <w:lang w:eastAsia="zh-CN"/>
              </w:rPr>
              <m:t>P</m:t>
            </m:r>
          </m:e>
          <m:sub>
            <m:r>
              <m:rPr>
                <m:sty m:val="bi"/>
              </m:rPr>
              <w:rPr>
                <w:rFonts w:ascii="Cambria Math" w:eastAsia="宋体" w:hAnsi="Cambria Math"/>
                <w:szCs w:val="20"/>
                <w:lang w:eastAsia="zh-CN"/>
              </w:rPr>
              <m:t>c,max</m:t>
            </m:r>
          </m:sub>
        </m:sSub>
      </m:oMath>
    </w:p>
    <w:p w14:paraId="4457540F" w14:textId="77777777" w:rsidR="009C4FDF" w:rsidRPr="000C738C" w:rsidRDefault="009C4FDF" w:rsidP="00081EA4">
      <w:pPr>
        <w:rPr>
          <w:rFonts w:eastAsia="宋体"/>
          <w:szCs w:val="20"/>
          <w:lang w:eastAsia="zh-CN"/>
        </w:rPr>
      </w:pPr>
    </w:p>
    <w:p w14:paraId="2EA82C26" w14:textId="77777777" w:rsidR="006A66D9" w:rsidRDefault="006A66D9" w:rsidP="006A66D9">
      <w:pPr>
        <w:pStyle w:val="20"/>
      </w:pPr>
      <w:r>
        <w:rPr>
          <w:lang w:eastAsia="zh-CN"/>
        </w:rPr>
        <w:t>UE capability on</w:t>
      </w:r>
      <w:r>
        <w:t xml:space="preserve"> aggregated SRS </w:t>
      </w:r>
    </w:p>
    <w:p w14:paraId="38A03163" w14:textId="4EC9A251" w:rsidR="00081EA4" w:rsidRPr="007A0FB2" w:rsidRDefault="006A66D9" w:rsidP="00081EA4">
      <w:pPr>
        <w:rPr>
          <w:bCs/>
          <w:szCs w:val="20"/>
        </w:rPr>
      </w:pPr>
      <w:r>
        <w:rPr>
          <w:lang w:val="en-GB" w:eastAsia="zh-CN"/>
        </w:rPr>
        <w:t>In RAN1-112 meeting [</w:t>
      </w:r>
      <w:r w:rsidR="00BC6DD2">
        <w:rPr>
          <w:lang w:val="en-GB" w:eastAsia="zh-CN"/>
        </w:rPr>
        <w:t>2</w:t>
      </w:r>
      <w:r>
        <w:rPr>
          <w:lang w:val="en-GB" w:eastAsia="zh-CN"/>
        </w:rPr>
        <w:t xml:space="preserve">], the following agreements were archived on </w:t>
      </w:r>
      <w:r w:rsidRPr="000C738C">
        <w:rPr>
          <w:rFonts w:eastAsia="宋体" w:hint="eastAsia"/>
          <w:szCs w:val="20"/>
        </w:rPr>
        <w:t xml:space="preserve">UL </w:t>
      </w:r>
      <w:r w:rsidRPr="000C738C">
        <w:rPr>
          <w:rFonts w:eastAsia="宋体"/>
          <w:szCs w:val="20"/>
        </w:rPr>
        <w:t>communication CA and SRS bandwidth aggregation</w:t>
      </w:r>
      <w:r>
        <w:rPr>
          <w:lang w:val="en-GB" w:eastAsia="zh-CN"/>
        </w:rPr>
        <w:t>.</w:t>
      </w:r>
    </w:p>
    <w:p w14:paraId="74937B27" w14:textId="77777777" w:rsidR="00081EA4" w:rsidRPr="00625B09" w:rsidRDefault="00081EA4" w:rsidP="00081EA4">
      <w:pPr>
        <w:rPr>
          <w:rFonts w:eastAsia="宋体"/>
          <w:b/>
          <w:i/>
          <w:iCs/>
          <w:sz w:val="20"/>
          <w:szCs w:val="20"/>
        </w:rPr>
      </w:pPr>
      <w:r w:rsidRPr="00625B09">
        <w:rPr>
          <w:rFonts w:eastAsia="宋体"/>
          <w:b/>
          <w:i/>
          <w:iCs/>
          <w:sz w:val="20"/>
          <w:szCs w:val="20"/>
          <w:highlight w:val="green"/>
        </w:rPr>
        <w:t>Agreement</w:t>
      </w:r>
    </w:p>
    <w:p w14:paraId="58E87F5A" w14:textId="77777777" w:rsidR="00081EA4" w:rsidRPr="00625B09" w:rsidRDefault="00081EA4" w:rsidP="00081EA4">
      <w:pPr>
        <w:rPr>
          <w:rFonts w:eastAsia="宋体"/>
          <w:i/>
          <w:iCs/>
          <w:sz w:val="20"/>
          <w:szCs w:val="20"/>
        </w:rPr>
      </w:pPr>
      <w:r w:rsidRPr="00625B09">
        <w:rPr>
          <w:rFonts w:eastAsia="宋体"/>
          <w:i/>
          <w:iCs/>
          <w:sz w:val="20"/>
          <w:szCs w:val="20"/>
        </w:rPr>
        <w:t xml:space="preserve">Study the relationship between </w:t>
      </w:r>
      <w:r w:rsidRPr="00625B09">
        <w:rPr>
          <w:rFonts w:eastAsia="宋体" w:hint="eastAsia"/>
          <w:i/>
          <w:iCs/>
          <w:sz w:val="20"/>
          <w:szCs w:val="20"/>
        </w:rPr>
        <w:t xml:space="preserve">UL </w:t>
      </w:r>
      <w:r w:rsidRPr="00625B09">
        <w:rPr>
          <w:rFonts w:eastAsia="宋体"/>
          <w:i/>
          <w:iCs/>
          <w:sz w:val="20"/>
          <w:szCs w:val="20"/>
        </w:rPr>
        <w:t>communication CA and SRS bandwidth aggregation, including</w:t>
      </w:r>
    </w:p>
    <w:p w14:paraId="6A6A8705" w14:textId="77777777" w:rsidR="00081EA4" w:rsidRPr="00625B09" w:rsidRDefault="00081EA4" w:rsidP="00C56D5A">
      <w:pPr>
        <w:pStyle w:val="af2"/>
        <w:numPr>
          <w:ilvl w:val="0"/>
          <w:numId w:val="21"/>
        </w:numPr>
        <w:autoSpaceDE/>
        <w:autoSpaceDN/>
        <w:adjustRightInd/>
        <w:spacing w:after="0"/>
        <w:ind w:firstLineChars="0"/>
        <w:contextualSpacing/>
        <w:textAlignment w:val="baseline"/>
        <w:rPr>
          <w:i/>
          <w:iCs/>
          <w:sz w:val="20"/>
          <w:szCs w:val="20"/>
        </w:rPr>
      </w:pPr>
      <w:r w:rsidRPr="00625B09">
        <w:rPr>
          <w:i/>
          <w:iCs/>
          <w:sz w:val="20"/>
          <w:szCs w:val="20"/>
        </w:rPr>
        <w:t>Whether to support the decoupling of the SRS bandwidth aggregation and the communication carrier aggregation for UE capabilities</w:t>
      </w:r>
    </w:p>
    <w:p w14:paraId="13CAB72A" w14:textId="77777777" w:rsidR="00081EA4" w:rsidRPr="00625B09" w:rsidRDefault="00081EA4" w:rsidP="00C56D5A">
      <w:pPr>
        <w:pStyle w:val="af2"/>
        <w:numPr>
          <w:ilvl w:val="0"/>
          <w:numId w:val="21"/>
        </w:numPr>
        <w:autoSpaceDE/>
        <w:autoSpaceDN/>
        <w:adjustRightInd/>
        <w:spacing w:after="0"/>
        <w:ind w:firstLineChars="0"/>
        <w:contextualSpacing/>
        <w:textAlignment w:val="baseline"/>
        <w:rPr>
          <w:i/>
          <w:iCs/>
          <w:sz w:val="20"/>
          <w:szCs w:val="20"/>
        </w:rPr>
      </w:pPr>
      <w:r w:rsidRPr="00625B09">
        <w:rPr>
          <w:i/>
          <w:iCs/>
          <w:sz w:val="20"/>
          <w:szCs w:val="20"/>
        </w:rPr>
        <w:t>Whether to support the configuration of SRS BW aggregation not limited by the allowed configuration of communication CA, i.e. SRS outside BWP and across carriers</w:t>
      </w:r>
    </w:p>
    <w:p w14:paraId="0D1F6D06" w14:textId="09A6265F" w:rsidR="00625B09" w:rsidRDefault="00625B09" w:rsidP="003C118C">
      <w:pPr>
        <w:rPr>
          <w:lang w:eastAsia="zh-CN"/>
        </w:rPr>
      </w:pPr>
    </w:p>
    <w:p w14:paraId="0AF484B7" w14:textId="6C036392" w:rsidR="00625B09" w:rsidRDefault="00625B09" w:rsidP="00625B09">
      <w:pPr>
        <w:rPr>
          <w:lang w:eastAsia="zh-CN"/>
        </w:rPr>
      </w:pPr>
      <w:r>
        <w:rPr>
          <w:lang w:eastAsia="zh-CN"/>
        </w:rPr>
        <w:t xml:space="preserve">As same as UE capability for PRS bandwidth aggregation, it is also better to define a new UE capability </w:t>
      </w:r>
      <w:r w:rsidR="00B46053">
        <w:rPr>
          <w:lang w:eastAsia="zh-CN"/>
        </w:rPr>
        <w:t xml:space="preserve">independent from UL communication CA </w:t>
      </w:r>
      <w:r>
        <w:rPr>
          <w:lang w:eastAsia="zh-CN"/>
        </w:rPr>
        <w:t xml:space="preserve">to report the supported </w:t>
      </w:r>
      <w:proofErr w:type="spellStart"/>
      <w:r>
        <w:rPr>
          <w:lang w:eastAsia="zh-CN"/>
        </w:rPr>
        <w:t>bandcombination</w:t>
      </w:r>
      <w:proofErr w:type="spellEnd"/>
      <w:r>
        <w:rPr>
          <w:lang w:eastAsia="zh-CN"/>
        </w:rPr>
        <w:t xml:space="preserve">, the maximum number of carriers and the supported combination set if more than one for SRS bandwidth aggregation. </w:t>
      </w:r>
    </w:p>
    <w:p w14:paraId="619417A0" w14:textId="5055697E" w:rsidR="00625B09" w:rsidRPr="00DB6507" w:rsidRDefault="00625B09" w:rsidP="00625B09">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1</w:t>
      </w:r>
      <w:r w:rsidR="00FB3403">
        <w:rPr>
          <w:b/>
          <w:bCs/>
          <w:i/>
        </w:rPr>
        <w:t>4</w:t>
      </w:r>
      <w:r w:rsidRPr="004B0B62">
        <w:rPr>
          <w:b/>
          <w:bCs/>
          <w:i/>
        </w:rPr>
        <w:t xml:space="preserve">: </w:t>
      </w:r>
      <w:r>
        <w:rPr>
          <w:b/>
          <w:bCs/>
          <w:i/>
        </w:rPr>
        <w:t xml:space="preserve">Define a new UE capability to report the </w:t>
      </w:r>
      <w:proofErr w:type="spellStart"/>
      <w:r>
        <w:rPr>
          <w:b/>
          <w:bCs/>
          <w:i/>
        </w:rPr>
        <w:t>bandcombination</w:t>
      </w:r>
      <w:proofErr w:type="spellEnd"/>
      <w:r>
        <w:rPr>
          <w:b/>
          <w:bCs/>
          <w:i/>
        </w:rPr>
        <w:t>, the maximum number of carriers, the supported combination set if more than one for SRS bandwidth aggregation.</w:t>
      </w:r>
    </w:p>
    <w:p w14:paraId="535C4976" w14:textId="0DA0EED8" w:rsidR="001759C2" w:rsidRDefault="00F46866" w:rsidP="003D030A">
      <w:pPr>
        <w:pStyle w:val="1"/>
        <w:rPr>
          <w:lang w:eastAsia="zh-CN"/>
        </w:rPr>
      </w:pPr>
      <w:r>
        <w:rPr>
          <w:szCs w:val="20"/>
        </w:rPr>
        <w:t>Conclusion</w:t>
      </w:r>
    </w:p>
    <w:p w14:paraId="3CB3146D" w14:textId="7C62265F" w:rsidR="00C91A64"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5760CE">
        <w:rPr>
          <w:bCs/>
        </w:rPr>
        <w:t>bandwidth aggregation for positioning</w:t>
      </w:r>
      <w:r w:rsidR="00F0096C" w:rsidRPr="00F257A4">
        <w:rPr>
          <w:bCs/>
        </w:rPr>
        <w:t xml:space="preserve"> measurements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r w:rsidR="00896B19">
        <w:t>:</w:t>
      </w:r>
    </w:p>
    <w:p w14:paraId="2AD263C0" w14:textId="77777777" w:rsidR="00FB3403" w:rsidRDefault="00FB3403" w:rsidP="00FB3403">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Pr>
          <w:b/>
          <w:bCs/>
          <w:i/>
        </w:rPr>
        <w:t>Support the link for all TRPs and per PRS resource set for aggregated PRS.</w:t>
      </w:r>
    </w:p>
    <w:p w14:paraId="58356D23" w14:textId="77777777" w:rsidR="00FB3403" w:rsidRDefault="00FB3403" w:rsidP="00FB3403">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2</w:t>
      </w:r>
      <w:r w:rsidRPr="004B0B62">
        <w:rPr>
          <w:b/>
          <w:bCs/>
          <w:i/>
        </w:rPr>
        <w:t xml:space="preserve">: </w:t>
      </w:r>
      <w:r>
        <w:rPr>
          <w:b/>
          <w:bCs/>
          <w:i/>
        </w:rPr>
        <w:t>Support same periodicity, slot offset, and muting pattern for PRS across the aggregated PFLs.</w:t>
      </w:r>
    </w:p>
    <w:p w14:paraId="39D2C862" w14:textId="77777777" w:rsidR="00FB3403" w:rsidRDefault="00FB3403" w:rsidP="00FB3403">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3</w:t>
      </w:r>
      <w:r w:rsidRPr="004B0B62">
        <w:rPr>
          <w:b/>
          <w:bCs/>
          <w:i/>
        </w:rPr>
        <w:t xml:space="preserve">: </w:t>
      </w:r>
      <w:r>
        <w:rPr>
          <w:b/>
          <w:bCs/>
          <w:i/>
        </w:rPr>
        <w:t>Consider to measure PRS across all aggregated CCs/PFLs in one time instance of measurement gap</w:t>
      </w:r>
      <w:r>
        <w:rPr>
          <w:rFonts w:hint="eastAsia"/>
          <w:b/>
          <w:bCs/>
          <w:i/>
        </w:rPr>
        <w:t>/</w:t>
      </w:r>
      <w:r>
        <w:rPr>
          <w:b/>
          <w:bCs/>
          <w:i/>
        </w:rPr>
        <w:t>PPW.</w:t>
      </w:r>
    </w:p>
    <w:p w14:paraId="6BF12770" w14:textId="77777777" w:rsidR="00FB3403" w:rsidRDefault="00FB3403" w:rsidP="00FB3403">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4</w:t>
      </w:r>
      <w:r w:rsidRPr="004B0B62">
        <w:rPr>
          <w:b/>
          <w:bCs/>
          <w:i/>
        </w:rPr>
        <w:t xml:space="preserve">: </w:t>
      </w:r>
      <w:r>
        <w:rPr>
          <w:b/>
          <w:bCs/>
          <w:i/>
        </w:rPr>
        <w:t>To enhance MAC CE for activation of a common PRS processing window ID for all aggregated CCs/PFLs.</w:t>
      </w:r>
    </w:p>
    <w:p w14:paraId="687C410C" w14:textId="05FEB228" w:rsidR="00FB3403" w:rsidRPr="00A12282" w:rsidRDefault="00FB3403" w:rsidP="00FB3403">
      <w:pPr>
        <w:pStyle w:val="3GPPAgreements"/>
        <w:numPr>
          <w:ilvl w:val="0"/>
          <w:numId w:val="0"/>
        </w:numPr>
        <w:overflowPunct/>
        <w:snapToGrid w:val="0"/>
        <w:spacing w:before="0" w:after="120" w:line="259" w:lineRule="auto"/>
        <w:textAlignment w:val="auto"/>
        <w:rPr>
          <w:rFonts w:eastAsiaTheme="minorEastAsia"/>
          <w:b/>
          <w:bCs/>
          <w:i/>
          <w:color w:val="000000" w:themeColor="text1"/>
          <w:szCs w:val="22"/>
        </w:rPr>
      </w:pPr>
      <w:r w:rsidRPr="00A12282">
        <w:rPr>
          <w:rFonts w:eastAsiaTheme="minorEastAsia" w:hint="eastAsia"/>
          <w:b/>
          <w:bCs/>
          <w:i/>
          <w:color w:val="000000" w:themeColor="text1"/>
          <w:szCs w:val="22"/>
        </w:rPr>
        <w:lastRenderedPageBreak/>
        <w:t>O</w:t>
      </w:r>
      <w:r w:rsidRPr="00A12282">
        <w:rPr>
          <w:rFonts w:eastAsiaTheme="minorEastAsia"/>
          <w:b/>
          <w:bCs/>
          <w:i/>
          <w:color w:val="000000" w:themeColor="text1"/>
          <w:szCs w:val="22"/>
        </w:rPr>
        <w:t>bservation</w:t>
      </w:r>
      <w:r w:rsidR="00F50E1F">
        <w:rPr>
          <w:rFonts w:eastAsiaTheme="minorEastAsia"/>
          <w:b/>
          <w:bCs/>
          <w:i/>
          <w:color w:val="000000" w:themeColor="text1"/>
          <w:szCs w:val="22"/>
        </w:rPr>
        <w:t xml:space="preserve"> 1</w:t>
      </w:r>
      <w:r w:rsidRPr="00A12282">
        <w:rPr>
          <w:rFonts w:eastAsiaTheme="minorEastAsia"/>
          <w:b/>
          <w:bCs/>
          <w:i/>
          <w:color w:val="000000" w:themeColor="text1"/>
          <w:szCs w:val="22"/>
        </w:rPr>
        <w:t xml:space="preserve">: UE cannot perform bandwidth aggregation when DL PRS </w:t>
      </w:r>
      <w:r>
        <w:rPr>
          <w:rFonts w:eastAsiaTheme="minorEastAsia"/>
          <w:b/>
          <w:bCs/>
          <w:i/>
          <w:color w:val="000000" w:themeColor="text1"/>
          <w:szCs w:val="22"/>
        </w:rPr>
        <w:t>resource/</w:t>
      </w:r>
      <w:r w:rsidRPr="00A12282">
        <w:rPr>
          <w:rFonts w:eastAsiaTheme="minorEastAsia"/>
          <w:b/>
          <w:bCs/>
          <w:i/>
          <w:color w:val="000000" w:themeColor="text1"/>
          <w:szCs w:val="22"/>
        </w:rPr>
        <w:t>set in one PFL is dropped because of collision with other higher priority channel/signal within PPW.</w:t>
      </w:r>
    </w:p>
    <w:p w14:paraId="2735E0CB" w14:textId="769E6658" w:rsidR="00FB3403" w:rsidRDefault="00FB3403" w:rsidP="00FB3403">
      <w:pPr>
        <w:pStyle w:val="3GPPAgreements"/>
        <w:numPr>
          <w:ilvl w:val="0"/>
          <w:numId w:val="0"/>
        </w:numPr>
        <w:overflowPunct/>
        <w:snapToGrid w:val="0"/>
        <w:spacing w:before="0" w:after="120" w:line="259" w:lineRule="auto"/>
        <w:textAlignment w:val="auto"/>
        <w:rPr>
          <w:rFonts w:eastAsiaTheme="minorEastAsia"/>
          <w:b/>
          <w:bCs/>
          <w:i/>
          <w:szCs w:val="22"/>
        </w:rPr>
      </w:pPr>
      <w:r w:rsidRPr="004E3181">
        <w:rPr>
          <w:rFonts w:eastAsiaTheme="minorEastAsia"/>
          <w:b/>
          <w:bCs/>
          <w:i/>
          <w:szCs w:val="22"/>
        </w:rPr>
        <w:t>Proposal</w:t>
      </w:r>
      <w:r w:rsidR="00F50E1F">
        <w:rPr>
          <w:rFonts w:eastAsiaTheme="minorEastAsia"/>
          <w:b/>
          <w:bCs/>
          <w:i/>
          <w:szCs w:val="22"/>
        </w:rPr>
        <w:t xml:space="preserve"> 5</w:t>
      </w:r>
      <w:r w:rsidRPr="004E3181">
        <w:rPr>
          <w:rFonts w:eastAsiaTheme="minorEastAsia"/>
          <w:b/>
          <w:bCs/>
          <w:i/>
          <w:szCs w:val="22"/>
        </w:rPr>
        <w:t xml:space="preserve">: </w:t>
      </w:r>
      <w:r>
        <w:rPr>
          <w:rFonts w:eastAsiaTheme="minorEastAsia"/>
          <w:b/>
          <w:bCs/>
          <w:i/>
          <w:szCs w:val="22"/>
        </w:rPr>
        <w:t>When the dropping of DL PRS resource/set happens in one PFL within PPW, UE can</w:t>
      </w:r>
    </w:p>
    <w:p w14:paraId="58FD9241" w14:textId="77777777" w:rsidR="00FB3403" w:rsidRDefault="00FB3403" w:rsidP="00FB3403">
      <w:pPr>
        <w:pStyle w:val="3GPPAgreements"/>
        <w:numPr>
          <w:ilvl w:val="0"/>
          <w:numId w:val="24"/>
        </w:numPr>
        <w:overflowPunct/>
        <w:snapToGrid w:val="0"/>
        <w:spacing w:before="0" w:after="120" w:line="259" w:lineRule="auto"/>
        <w:textAlignment w:val="auto"/>
        <w:rPr>
          <w:rFonts w:eastAsiaTheme="minorEastAsia"/>
          <w:b/>
          <w:bCs/>
          <w:i/>
          <w:szCs w:val="22"/>
        </w:rPr>
      </w:pPr>
      <w:r>
        <w:rPr>
          <w:rFonts w:eastAsiaTheme="minorEastAsia"/>
          <w:b/>
          <w:bCs/>
          <w:i/>
          <w:szCs w:val="22"/>
        </w:rPr>
        <w:t>Alt. 1: s</w:t>
      </w:r>
      <w:r w:rsidRPr="00F947A7">
        <w:rPr>
          <w:rFonts w:eastAsiaTheme="minorEastAsia"/>
          <w:b/>
          <w:bCs/>
          <w:i/>
          <w:szCs w:val="22"/>
        </w:rPr>
        <w:t>top positioning measurement</w:t>
      </w:r>
    </w:p>
    <w:p w14:paraId="12E09E88" w14:textId="77777777" w:rsidR="00FB3403" w:rsidRPr="004E3181" w:rsidRDefault="00FB3403" w:rsidP="00FB3403">
      <w:pPr>
        <w:pStyle w:val="3GPPAgreements"/>
        <w:numPr>
          <w:ilvl w:val="0"/>
          <w:numId w:val="24"/>
        </w:numPr>
        <w:overflowPunct/>
        <w:snapToGrid w:val="0"/>
        <w:spacing w:before="0" w:after="120" w:line="259" w:lineRule="auto"/>
        <w:textAlignment w:val="auto"/>
        <w:rPr>
          <w:rFonts w:eastAsiaTheme="minorEastAsia"/>
          <w:b/>
          <w:bCs/>
          <w:i/>
          <w:szCs w:val="22"/>
        </w:rPr>
      </w:pPr>
      <w:r>
        <w:rPr>
          <w:rFonts w:eastAsiaTheme="minorEastAsia"/>
          <w:b/>
          <w:bCs/>
          <w:i/>
          <w:szCs w:val="22"/>
        </w:rPr>
        <w:t xml:space="preserve">Alt. 2: still </w:t>
      </w:r>
      <w:r w:rsidRPr="00F947A7">
        <w:rPr>
          <w:rFonts w:eastAsiaTheme="minorEastAsia"/>
          <w:b/>
          <w:bCs/>
          <w:i/>
          <w:szCs w:val="22"/>
        </w:rPr>
        <w:t>perform positioning measurement based on the remaining PRS</w:t>
      </w:r>
      <w:r>
        <w:rPr>
          <w:rFonts w:eastAsiaTheme="minorEastAsia"/>
          <w:b/>
          <w:bCs/>
          <w:i/>
          <w:szCs w:val="22"/>
        </w:rPr>
        <w:t>s in other PFL(s)</w:t>
      </w:r>
    </w:p>
    <w:p w14:paraId="77CFCF2F" w14:textId="376852FD" w:rsidR="00FB3403" w:rsidRPr="00A12282" w:rsidRDefault="00FB3403" w:rsidP="00FB3403">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F50E1F">
        <w:rPr>
          <w:b/>
          <w:bCs/>
          <w:i/>
        </w:rPr>
        <w:t>6</w:t>
      </w:r>
      <w:r w:rsidRPr="004B0B62">
        <w:rPr>
          <w:b/>
          <w:bCs/>
          <w:i/>
        </w:rPr>
        <w:t xml:space="preserve">: </w:t>
      </w:r>
      <w:r>
        <w:rPr>
          <w:b/>
          <w:bCs/>
          <w:i/>
        </w:rPr>
        <w:t>Consider to include multiple PRS resource set ID/PRS resource ID, or a link ID in positioning report to indicate the aggregated CCs/PFLs for PRS.</w:t>
      </w:r>
    </w:p>
    <w:p w14:paraId="113897DD" w14:textId="38D0A47C" w:rsidR="00FB3403" w:rsidRPr="00430F0A" w:rsidRDefault="00FB3403" w:rsidP="00FB3403">
      <w:pPr>
        <w:pStyle w:val="3GPPAgreements"/>
        <w:numPr>
          <w:ilvl w:val="0"/>
          <w:numId w:val="0"/>
        </w:numPr>
        <w:overflowPunct/>
        <w:snapToGrid w:val="0"/>
        <w:spacing w:before="0" w:after="120" w:line="259" w:lineRule="auto"/>
        <w:textAlignment w:val="auto"/>
        <w:rPr>
          <w:rFonts w:eastAsiaTheme="minorEastAsia"/>
          <w:szCs w:val="22"/>
        </w:rPr>
      </w:pPr>
      <w:r w:rsidRPr="004B0B62">
        <w:rPr>
          <w:b/>
          <w:bCs/>
          <w:i/>
        </w:rPr>
        <w:t xml:space="preserve">Proposal </w:t>
      </w:r>
      <w:r w:rsidR="00F50E1F">
        <w:rPr>
          <w:b/>
          <w:bCs/>
          <w:i/>
        </w:rPr>
        <w:t>7</w:t>
      </w:r>
      <w:r w:rsidRPr="004B0B62">
        <w:rPr>
          <w:b/>
          <w:bCs/>
          <w:i/>
        </w:rPr>
        <w:t xml:space="preserve">: </w:t>
      </w:r>
      <w:r>
        <w:rPr>
          <w:b/>
          <w:bCs/>
          <w:i/>
        </w:rPr>
        <w:t xml:space="preserve">Same </w:t>
      </w:r>
      <w:r w:rsidRPr="00814650">
        <w:rPr>
          <w:b/>
          <w:bCs/>
          <w:i/>
        </w:rPr>
        <w:t xml:space="preserve">resource set periodicity, </w:t>
      </w:r>
      <w:r>
        <w:rPr>
          <w:b/>
          <w:bCs/>
          <w:i/>
        </w:rPr>
        <w:t>same</w:t>
      </w:r>
      <w:r w:rsidRPr="00814650">
        <w:rPr>
          <w:b/>
          <w:bCs/>
          <w:i/>
        </w:rPr>
        <w:t xml:space="preserve"> repetition factor, </w:t>
      </w:r>
      <w:r>
        <w:rPr>
          <w:b/>
          <w:bCs/>
          <w:i/>
        </w:rPr>
        <w:t>same</w:t>
      </w:r>
      <w:r w:rsidRPr="00814650">
        <w:rPr>
          <w:b/>
          <w:bCs/>
          <w:i/>
        </w:rPr>
        <w:t xml:space="preserve"> number of symbol</w:t>
      </w:r>
      <w:r>
        <w:rPr>
          <w:rFonts w:hint="eastAsia"/>
          <w:b/>
          <w:bCs/>
          <w:i/>
        </w:rPr>
        <w:t>s</w:t>
      </w:r>
      <w:r w:rsidRPr="00814650">
        <w:rPr>
          <w:b/>
          <w:bCs/>
          <w:i/>
        </w:rPr>
        <w:t xml:space="preserve">, </w:t>
      </w:r>
      <w:r>
        <w:rPr>
          <w:b/>
          <w:bCs/>
          <w:i/>
        </w:rPr>
        <w:t>same</w:t>
      </w:r>
      <w:r w:rsidRPr="00814650">
        <w:rPr>
          <w:b/>
          <w:bCs/>
          <w:i/>
        </w:rPr>
        <w:t xml:space="preserve"> comb size, </w:t>
      </w:r>
      <w:r>
        <w:rPr>
          <w:b/>
          <w:bCs/>
          <w:i/>
        </w:rPr>
        <w:t>and same</w:t>
      </w:r>
      <w:r w:rsidRPr="00814650">
        <w:rPr>
          <w:b/>
          <w:bCs/>
          <w:i/>
        </w:rPr>
        <w:t xml:space="preserve"> QCL</w:t>
      </w:r>
      <w:r>
        <w:rPr>
          <w:b/>
          <w:bCs/>
          <w:i/>
        </w:rPr>
        <w:t xml:space="preserve"> for on-demand PRS across multiple PFLs in on-demand PRS request can be supported.</w:t>
      </w:r>
    </w:p>
    <w:p w14:paraId="25C19CC1" w14:textId="794374AF" w:rsidR="00FB3403" w:rsidRPr="00DB6507" w:rsidRDefault="00FB3403" w:rsidP="00FB3403">
      <w:pPr>
        <w:pStyle w:val="3GPPAgreements"/>
        <w:numPr>
          <w:ilvl w:val="0"/>
          <w:numId w:val="0"/>
        </w:numPr>
        <w:overflowPunct/>
        <w:snapToGrid w:val="0"/>
        <w:spacing w:before="0" w:after="120" w:line="259" w:lineRule="auto"/>
        <w:textAlignment w:val="auto"/>
      </w:pPr>
      <w:r w:rsidRPr="004B0B62">
        <w:rPr>
          <w:b/>
          <w:bCs/>
          <w:i/>
        </w:rPr>
        <w:t xml:space="preserve">Proposal </w:t>
      </w:r>
      <w:r w:rsidR="00F50E1F">
        <w:rPr>
          <w:b/>
          <w:bCs/>
          <w:i/>
        </w:rPr>
        <w:t>8</w:t>
      </w:r>
      <w:r w:rsidRPr="004B0B62">
        <w:rPr>
          <w:b/>
          <w:bCs/>
          <w:i/>
        </w:rPr>
        <w:t xml:space="preserve">: </w:t>
      </w:r>
      <w:r>
        <w:rPr>
          <w:b/>
          <w:bCs/>
          <w:i/>
        </w:rPr>
        <w:t xml:space="preserve">Define a new UE capability to report the </w:t>
      </w:r>
      <w:proofErr w:type="spellStart"/>
      <w:r>
        <w:rPr>
          <w:b/>
          <w:bCs/>
          <w:i/>
        </w:rPr>
        <w:t>bandcombination</w:t>
      </w:r>
      <w:proofErr w:type="spellEnd"/>
      <w:r>
        <w:rPr>
          <w:b/>
          <w:bCs/>
          <w:i/>
        </w:rPr>
        <w:t>, the maximum number of carriers, the supported combination set if more than one for PRS bandwidth aggregation.</w:t>
      </w:r>
    </w:p>
    <w:p w14:paraId="043BA40A" w14:textId="5A8E60A0" w:rsidR="00FB3403" w:rsidRDefault="00FB3403" w:rsidP="00FB3403">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F50E1F">
        <w:rPr>
          <w:b/>
          <w:bCs/>
          <w:i/>
        </w:rPr>
        <w:t>9</w:t>
      </w:r>
      <w:r w:rsidRPr="004B0B62">
        <w:rPr>
          <w:b/>
          <w:bCs/>
          <w:i/>
        </w:rPr>
        <w:t xml:space="preserve">: </w:t>
      </w:r>
      <w:r>
        <w:rPr>
          <w:b/>
          <w:bCs/>
          <w:i/>
        </w:rPr>
        <w:t>Support the link per SRS resource set for aggregated SRS.</w:t>
      </w:r>
    </w:p>
    <w:p w14:paraId="7F10CCD6" w14:textId="7C3902C9" w:rsidR="00FB3403" w:rsidRDefault="00FB3403" w:rsidP="00FB3403">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F50E1F">
        <w:rPr>
          <w:b/>
          <w:bCs/>
          <w:i/>
        </w:rPr>
        <w:t>10</w:t>
      </w:r>
      <w:r w:rsidRPr="004B0B62">
        <w:rPr>
          <w:b/>
          <w:bCs/>
          <w:i/>
        </w:rPr>
        <w:t xml:space="preserve">: </w:t>
      </w:r>
      <w:r>
        <w:rPr>
          <w:b/>
          <w:bCs/>
          <w:i/>
        </w:rPr>
        <w:t xml:space="preserve">Support same </w:t>
      </w:r>
      <w:proofErr w:type="spellStart"/>
      <w:r w:rsidRPr="00EC1D57">
        <w:rPr>
          <w:rFonts w:hint="eastAsia"/>
          <w:b/>
          <w:bCs/>
          <w:i/>
        </w:rPr>
        <w:t>periodicityAndOffset</w:t>
      </w:r>
      <w:proofErr w:type="spellEnd"/>
      <w:r w:rsidRPr="00EC1D57">
        <w:rPr>
          <w:rFonts w:hint="eastAsia"/>
          <w:b/>
          <w:bCs/>
          <w:i/>
        </w:rPr>
        <w:t xml:space="preserve">, and </w:t>
      </w:r>
      <w:proofErr w:type="spellStart"/>
      <w:r w:rsidRPr="00EC1D57">
        <w:rPr>
          <w:rFonts w:hint="eastAsia"/>
          <w:b/>
          <w:bCs/>
          <w:i/>
        </w:rPr>
        <w:t>slotOffset</w:t>
      </w:r>
      <w:proofErr w:type="spellEnd"/>
      <w:r>
        <w:rPr>
          <w:b/>
          <w:bCs/>
          <w:i/>
        </w:rPr>
        <w:t xml:space="preserve"> for SRS across the aggregated carriers.</w:t>
      </w:r>
    </w:p>
    <w:p w14:paraId="169B1732" w14:textId="0C42EA3B" w:rsidR="00FB3403" w:rsidRPr="00430F0A" w:rsidRDefault="00FB3403" w:rsidP="00FB3403">
      <w:pPr>
        <w:pStyle w:val="3GPPAgreements"/>
        <w:numPr>
          <w:ilvl w:val="0"/>
          <w:numId w:val="0"/>
        </w:numPr>
        <w:overflowPunct/>
        <w:snapToGrid w:val="0"/>
        <w:spacing w:before="0" w:after="120" w:line="259" w:lineRule="auto"/>
        <w:textAlignment w:val="auto"/>
        <w:rPr>
          <w:rFonts w:eastAsiaTheme="minorEastAsia"/>
          <w:szCs w:val="22"/>
        </w:rPr>
      </w:pPr>
      <w:r w:rsidRPr="0094379A">
        <w:rPr>
          <w:b/>
          <w:bCs/>
          <w:i/>
        </w:rPr>
        <w:t>Proposal</w:t>
      </w:r>
      <w:r w:rsidR="00F50E1F">
        <w:rPr>
          <w:b/>
          <w:bCs/>
          <w:i/>
        </w:rPr>
        <w:t xml:space="preserve"> 11</w:t>
      </w:r>
      <w:r w:rsidRPr="0094379A">
        <w:rPr>
          <w:b/>
          <w:bCs/>
          <w:i/>
        </w:rPr>
        <w:t xml:space="preserve">: Enhance LMF measurement ID to associate with multiple SRS configuration respective to different carrier, or to associate with a link ID configured to SRS across the aggregated carriers. </w:t>
      </w:r>
    </w:p>
    <w:p w14:paraId="7451605E" w14:textId="0FB6EF42" w:rsidR="00FB3403" w:rsidRPr="003F45BA" w:rsidRDefault="00FB3403" w:rsidP="00FB3403">
      <w:pPr>
        <w:rPr>
          <w:b/>
          <w:bCs/>
          <w:i/>
          <w:iCs/>
          <w:szCs w:val="20"/>
          <w:lang w:eastAsia="zh-CN"/>
        </w:rPr>
      </w:pPr>
      <w:r w:rsidRPr="003F45BA">
        <w:rPr>
          <w:b/>
          <w:bCs/>
          <w:i/>
          <w:iCs/>
          <w:szCs w:val="20"/>
          <w:lang w:eastAsia="zh-CN"/>
        </w:rPr>
        <w:t>Observation</w:t>
      </w:r>
      <w:r w:rsidR="00F50E1F" w:rsidRPr="003F45BA">
        <w:rPr>
          <w:b/>
          <w:bCs/>
          <w:i/>
          <w:iCs/>
          <w:szCs w:val="20"/>
          <w:lang w:eastAsia="zh-CN"/>
        </w:rPr>
        <w:t xml:space="preserve"> 2</w:t>
      </w:r>
      <w:r w:rsidRPr="003F45BA">
        <w:rPr>
          <w:b/>
          <w:bCs/>
          <w:i/>
          <w:iCs/>
          <w:szCs w:val="20"/>
          <w:lang w:eastAsia="zh-CN"/>
        </w:rPr>
        <w:t>: Single DCI triggers aperiodic SRS across multiple carriers is supported in multi-cell PUSCH/PDSCH scheduling</w:t>
      </w:r>
      <w:r w:rsidR="003F45BA">
        <w:rPr>
          <w:b/>
          <w:bCs/>
          <w:i/>
          <w:iCs/>
          <w:szCs w:val="20"/>
          <w:lang w:eastAsia="zh-CN"/>
        </w:rPr>
        <w:t>.</w:t>
      </w:r>
    </w:p>
    <w:p w14:paraId="2EFD17D3" w14:textId="77777777" w:rsidR="004A404C" w:rsidRPr="009C4FDF" w:rsidRDefault="004A404C" w:rsidP="004A404C">
      <w:pPr>
        <w:rPr>
          <w:rFonts w:eastAsia="宋体"/>
          <w:b/>
          <w:bCs/>
          <w:i/>
          <w:iCs/>
          <w:szCs w:val="20"/>
          <w:lang w:eastAsia="zh-CN"/>
        </w:rPr>
      </w:pPr>
      <w:r w:rsidRPr="009C4FDF">
        <w:rPr>
          <w:rFonts w:eastAsia="宋体" w:hint="eastAsia"/>
          <w:b/>
          <w:bCs/>
          <w:i/>
          <w:iCs/>
          <w:szCs w:val="20"/>
          <w:lang w:eastAsia="zh-CN"/>
        </w:rPr>
        <w:t>P</w:t>
      </w:r>
      <w:r w:rsidRPr="009C4FDF">
        <w:rPr>
          <w:rFonts w:eastAsia="宋体"/>
          <w:b/>
          <w:bCs/>
          <w:i/>
          <w:iCs/>
          <w:szCs w:val="20"/>
          <w:lang w:eastAsia="zh-CN"/>
        </w:rPr>
        <w:t xml:space="preserve">roposal 12: </w:t>
      </w:r>
      <w:r>
        <w:rPr>
          <w:rFonts w:eastAsia="宋体" w:hint="eastAsia"/>
          <w:b/>
          <w:bCs/>
          <w:i/>
          <w:iCs/>
          <w:szCs w:val="20"/>
          <w:lang w:eastAsia="zh-CN"/>
        </w:rPr>
        <w:t>T</w:t>
      </w:r>
      <w:r w:rsidRPr="009C4FDF">
        <w:rPr>
          <w:rFonts w:eastAsia="宋体"/>
          <w:b/>
          <w:bCs/>
          <w:i/>
          <w:iCs/>
          <w:szCs w:val="20"/>
          <w:lang w:eastAsia="zh-CN"/>
        </w:rPr>
        <w:t>o guarantee that the bandwidth aggregation SRSs in different CCs have the same transmit power per subcarrier</w:t>
      </w:r>
      <w:r>
        <w:rPr>
          <w:rFonts w:eastAsia="宋体"/>
          <w:b/>
          <w:bCs/>
          <w:i/>
          <w:iCs/>
          <w:szCs w:val="20"/>
          <w:lang w:eastAsia="zh-CN"/>
        </w:rPr>
        <w:t>,</w:t>
      </w:r>
      <w:r w:rsidRPr="009C4FDF">
        <w:rPr>
          <w:rFonts w:eastAsia="宋体"/>
          <w:b/>
          <w:bCs/>
          <w:i/>
          <w:iCs/>
          <w:szCs w:val="20"/>
          <w:lang w:eastAsia="zh-CN"/>
        </w:rPr>
        <w:t xml:space="preserve"> the amplitude scaling factor β for SRS</w:t>
      </w:r>
      <w:r>
        <w:rPr>
          <w:rFonts w:eastAsia="宋体"/>
          <w:b/>
          <w:bCs/>
          <w:i/>
          <w:iCs/>
          <w:szCs w:val="20"/>
          <w:lang w:eastAsia="zh-CN"/>
        </w:rPr>
        <w:t>s</w:t>
      </w:r>
      <w:r w:rsidRPr="009C4FDF">
        <w:rPr>
          <w:rFonts w:eastAsia="宋体"/>
          <w:b/>
          <w:bCs/>
          <w:i/>
          <w:iCs/>
          <w:szCs w:val="20"/>
          <w:lang w:eastAsia="zh-CN"/>
        </w:rPr>
        <w:t xml:space="preserve"> in different CCs</w:t>
      </w:r>
      <w:r>
        <w:rPr>
          <w:rFonts w:eastAsia="宋体"/>
          <w:b/>
          <w:bCs/>
          <w:i/>
          <w:iCs/>
          <w:szCs w:val="20"/>
          <w:lang w:eastAsia="zh-CN"/>
        </w:rPr>
        <w:t xml:space="preserve"> should be the same</w:t>
      </w:r>
      <w:r w:rsidRPr="009C4FDF">
        <w:rPr>
          <w:rFonts w:eastAsia="宋体"/>
          <w:b/>
          <w:bCs/>
          <w:i/>
          <w:iCs/>
          <w:szCs w:val="20"/>
          <w:lang w:eastAsia="zh-CN"/>
        </w:rPr>
        <w:t>.</w:t>
      </w:r>
    </w:p>
    <w:p w14:paraId="1B74D097" w14:textId="77B2E7EB" w:rsidR="00535034" w:rsidRPr="00535034" w:rsidRDefault="00535034" w:rsidP="007A05BB">
      <w:pPr>
        <w:rPr>
          <w:rFonts w:eastAsia="宋体"/>
          <w:b/>
          <w:bCs/>
          <w:i/>
          <w:iCs/>
          <w:szCs w:val="20"/>
          <w:lang w:eastAsia="zh-CN"/>
        </w:rPr>
      </w:pPr>
      <w:r w:rsidRPr="009C4FDF">
        <w:rPr>
          <w:rFonts w:eastAsia="宋体" w:hint="eastAsia"/>
          <w:b/>
          <w:bCs/>
          <w:i/>
          <w:iCs/>
          <w:szCs w:val="20"/>
          <w:lang w:eastAsia="zh-CN"/>
        </w:rPr>
        <w:t>P</w:t>
      </w:r>
      <w:r w:rsidRPr="009C4FDF">
        <w:rPr>
          <w:rFonts w:eastAsia="宋体"/>
          <w:b/>
          <w:bCs/>
          <w:i/>
          <w:iCs/>
          <w:szCs w:val="20"/>
          <w:lang w:eastAsia="zh-CN"/>
        </w:rPr>
        <w:t xml:space="preserve">roposal 13: The total transmit power of SRS applied to bandwidth aggregation is set to </w:t>
      </w:r>
      <m:oMath>
        <m:sSub>
          <m:sSubPr>
            <m:ctrlPr>
              <w:rPr>
                <w:rFonts w:ascii="Cambria Math" w:eastAsia="宋体" w:hAnsi="Cambria Math"/>
                <w:b/>
                <w:bCs/>
                <w:i/>
                <w:iCs/>
                <w:szCs w:val="20"/>
                <w:lang w:eastAsia="zh-CN"/>
              </w:rPr>
            </m:ctrlPr>
          </m:sSubPr>
          <m:e>
            <m:r>
              <m:rPr>
                <m:sty m:val="bi"/>
              </m:rPr>
              <w:rPr>
                <w:rFonts w:ascii="Cambria Math" w:eastAsia="宋体" w:hAnsi="Cambria Math"/>
                <w:szCs w:val="20"/>
                <w:lang w:eastAsia="zh-CN"/>
              </w:rPr>
              <m:t>P</m:t>
            </m:r>
          </m:e>
          <m:sub>
            <m:r>
              <m:rPr>
                <m:sty m:val="bi"/>
              </m:rPr>
              <w:rPr>
                <w:rFonts w:ascii="Cambria Math" w:eastAsia="宋体" w:hAnsi="Cambria Math"/>
                <w:szCs w:val="20"/>
                <w:lang w:eastAsia="zh-CN"/>
              </w:rPr>
              <m:t>c,max</m:t>
            </m:r>
          </m:sub>
        </m:sSub>
      </m:oMath>
      <w:r w:rsidRPr="009C4FDF">
        <w:rPr>
          <w:rFonts w:eastAsia="宋体"/>
          <w:b/>
          <w:bCs/>
          <w:i/>
          <w:iCs/>
          <w:szCs w:val="20"/>
          <w:lang w:eastAsia="zh-CN"/>
        </w:rPr>
        <w:t xml:space="preserve"> when the total uplink transmission power across multiple carriers exceeds </w:t>
      </w:r>
      <m:oMath>
        <m:sSub>
          <m:sSubPr>
            <m:ctrlPr>
              <w:rPr>
                <w:rFonts w:ascii="Cambria Math" w:eastAsia="宋体" w:hAnsi="Cambria Math"/>
                <w:b/>
                <w:bCs/>
                <w:i/>
                <w:iCs/>
                <w:szCs w:val="20"/>
                <w:lang w:eastAsia="zh-CN"/>
              </w:rPr>
            </m:ctrlPr>
          </m:sSubPr>
          <m:e>
            <m:r>
              <m:rPr>
                <m:sty m:val="bi"/>
              </m:rPr>
              <w:rPr>
                <w:rFonts w:ascii="Cambria Math" w:eastAsia="宋体" w:hAnsi="Cambria Math"/>
                <w:szCs w:val="20"/>
                <w:lang w:eastAsia="zh-CN"/>
              </w:rPr>
              <m:t>P</m:t>
            </m:r>
          </m:e>
          <m:sub>
            <m:r>
              <m:rPr>
                <m:sty m:val="bi"/>
              </m:rPr>
              <w:rPr>
                <w:rFonts w:ascii="Cambria Math" w:eastAsia="宋体" w:hAnsi="Cambria Math"/>
                <w:szCs w:val="20"/>
                <w:lang w:eastAsia="zh-CN"/>
              </w:rPr>
              <m:t>c,max</m:t>
            </m:r>
          </m:sub>
        </m:sSub>
      </m:oMath>
    </w:p>
    <w:p w14:paraId="185477DD" w14:textId="77777777" w:rsidR="00F50E1F" w:rsidRPr="00DB6507" w:rsidRDefault="00F50E1F" w:rsidP="00F50E1F">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14</w:t>
      </w:r>
      <w:r w:rsidRPr="004B0B62">
        <w:rPr>
          <w:b/>
          <w:bCs/>
          <w:i/>
        </w:rPr>
        <w:t xml:space="preserve">: </w:t>
      </w:r>
      <w:r>
        <w:rPr>
          <w:b/>
          <w:bCs/>
          <w:i/>
        </w:rPr>
        <w:t xml:space="preserve">Define a new UE capability to report the </w:t>
      </w:r>
      <w:proofErr w:type="spellStart"/>
      <w:r>
        <w:rPr>
          <w:b/>
          <w:bCs/>
          <w:i/>
        </w:rPr>
        <w:t>bandcombination</w:t>
      </w:r>
      <w:proofErr w:type="spellEnd"/>
      <w:r>
        <w:rPr>
          <w:b/>
          <w:bCs/>
          <w:i/>
        </w:rPr>
        <w:t>, the maximum number of carriers, the supported combination set if more than one for SRS bandwidth aggregation.</w:t>
      </w:r>
    </w:p>
    <w:p w14:paraId="0676FC5E" w14:textId="77777777" w:rsidR="00A12282" w:rsidRPr="00AC6E99" w:rsidRDefault="00A12282" w:rsidP="00C82B29"/>
    <w:p w14:paraId="4C39E563" w14:textId="77777777" w:rsidR="001759C2" w:rsidRDefault="001759C2" w:rsidP="001759C2">
      <w:pPr>
        <w:pStyle w:val="1"/>
      </w:pPr>
      <w:r>
        <w:t>References</w:t>
      </w:r>
    </w:p>
    <w:p w14:paraId="7E974128" w14:textId="74EE18A6" w:rsidR="00DE79C0" w:rsidRDefault="007429C4" w:rsidP="007429C4">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w:t>
      </w:r>
      <w:r>
        <w:rPr>
          <w:rFonts w:eastAsia="宋体"/>
          <w:color w:val="000000" w:themeColor="text1"/>
          <w:szCs w:val="21"/>
        </w:rPr>
        <w:t>2</w:t>
      </w:r>
      <w:r w:rsidRPr="00C86670">
        <w:rPr>
          <w:rFonts w:eastAsia="宋体"/>
          <w:color w:val="000000" w:themeColor="text1"/>
          <w:szCs w:val="21"/>
        </w:rPr>
        <w:t>35</w:t>
      </w:r>
      <w:r>
        <w:rPr>
          <w:rFonts w:eastAsia="宋体"/>
          <w:color w:val="000000" w:themeColor="text1"/>
          <w:szCs w:val="21"/>
        </w:rPr>
        <w:t>49</w:t>
      </w:r>
      <w:r w:rsidR="00514388">
        <w:rPr>
          <w:rFonts w:eastAsia="宋体" w:hint="eastAsia"/>
          <w:color w:val="000000" w:themeColor="text1"/>
          <w:szCs w:val="21"/>
          <w:lang w:eastAsia="zh-CN"/>
        </w:rPr>
        <w:t>,</w:t>
      </w:r>
      <w:r w:rsidRPr="00C86670">
        <w:rPr>
          <w:rFonts w:eastAsia="宋体"/>
          <w:color w:val="000000" w:themeColor="text1"/>
          <w:szCs w:val="21"/>
        </w:rPr>
        <w:t xml:space="preserve"> </w:t>
      </w:r>
      <w:r w:rsidRPr="00205C19">
        <w:rPr>
          <w:rFonts w:eastAsia="宋体"/>
          <w:color w:val="000000" w:themeColor="text1"/>
          <w:szCs w:val="21"/>
        </w:rPr>
        <w:t>New WID on Expanded and Improved NR Positioning</w:t>
      </w:r>
    </w:p>
    <w:p w14:paraId="633D1201" w14:textId="495CA5D0" w:rsidR="00081EA4" w:rsidRPr="00081EA4" w:rsidRDefault="00081EA4" w:rsidP="005A4FB7">
      <w:pPr>
        <w:widowControl w:val="0"/>
        <w:numPr>
          <w:ilvl w:val="0"/>
          <w:numId w:val="6"/>
        </w:numPr>
        <w:autoSpaceDE/>
        <w:autoSpaceDN/>
        <w:adjustRightInd/>
        <w:snapToGrid/>
        <w:rPr>
          <w:rFonts w:eastAsia="宋体"/>
          <w:color w:val="000000" w:themeColor="text1"/>
          <w:szCs w:val="21"/>
        </w:rPr>
      </w:pPr>
      <w:r w:rsidRPr="00081EA4">
        <w:rPr>
          <w:rFonts w:eastAsia="宋体"/>
          <w:color w:val="000000" w:themeColor="text1"/>
          <w:szCs w:val="21"/>
        </w:rPr>
        <w:t>Chairman’s note of 3GPP RAN1-112 meeting</w:t>
      </w:r>
    </w:p>
    <w:sectPr w:rsidR="00081EA4" w:rsidRPr="00081EA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ECD24" w14:textId="77777777" w:rsidR="000D531D" w:rsidRDefault="000D531D">
      <w:r>
        <w:separator/>
      </w:r>
    </w:p>
  </w:endnote>
  <w:endnote w:type="continuationSeparator" w:id="0">
    <w:p w14:paraId="2FF70AC5" w14:textId="77777777" w:rsidR="000D531D" w:rsidRDefault="000D5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A5138" w14:textId="77777777" w:rsidR="000D531D" w:rsidRDefault="000D531D">
      <w:r>
        <w:separator/>
      </w:r>
    </w:p>
  </w:footnote>
  <w:footnote w:type="continuationSeparator" w:id="0">
    <w:p w14:paraId="454CFAB6" w14:textId="77777777" w:rsidR="000D531D" w:rsidRDefault="000D5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44691"/>
    <w:multiLevelType w:val="hybridMultilevel"/>
    <w:tmpl w:val="F5241C4A"/>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557A9"/>
    <w:multiLevelType w:val="hybridMultilevel"/>
    <w:tmpl w:val="7B028D32"/>
    <w:lvl w:ilvl="0" w:tplc="2DEE57B4">
      <w:start w:val="1"/>
      <w:numFmt w:val="bullet"/>
      <w:lvlText w:val=""/>
      <w:lvlJc w:val="left"/>
      <w:pPr>
        <w:tabs>
          <w:tab w:val="num" w:pos="720"/>
        </w:tabs>
        <w:ind w:left="720" w:hanging="360"/>
      </w:pPr>
      <w:rPr>
        <w:rFonts w:ascii="Symbol" w:hAnsi="Symbol" w:hint="default"/>
      </w:rPr>
    </w:lvl>
    <w:lvl w:ilvl="1" w:tplc="2A1E4938" w:tentative="1">
      <w:start w:val="1"/>
      <w:numFmt w:val="bullet"/>
      <w:lvlText w:val=""/>
      <w:lvlJc w:val="left"/>
      <w:pPr>
        <w:tabs>
          <w:tab w:val="num" w:pos="1440"/>
        </w:tabs>
        <w:ind w:left="1440" w:hanging="360"/>
      </w:pPr>
      <w:rPr>
        <w:rFonts w:ascii="Symbol" w:hAnsi="Symbol" w:hint="default"/>
      </w:rPr>
    </w:lvl>
    <w:lvl w:ilvl="2" w:tplc="5592599C" w:tentative="1">
      <w:start w:val="1"/>
      <w:numFmt w:val="bullet"/>
      <w:lvlText w:val=""/>
      <w:lvlJc w:val="left"/>
      <w:pPr>
        <w:tabs>
          <w:tab w:val="num" w:pos="2160"/>
        </w:tabs>
        <w:ind w:left="2160" w:hanging="360"/>
      </w:pPr>
      <w:rPr>
        <w:rFonts w:ascii="Symbol" w:hAnsi="Symbol" w:hint="default"/>
      </w:rPr>
    </w:lvl>
    <w:lvl w:ilvl="3" w:tplc="19C64862" w:tentative="1">
      <w:start w:val="1"/>
      <w:numFmt w:val="bullet"/>
      <w:lvlText w:val=""/>
      <w:lvlJc w:val="left"/>
      <w:pPr>
        <w:tabs>
          <w:tab w:val="num" w:pos="2880"/>
        </w:tabs>
        <w:ind w:left="2880" w:hanging="360"/>
      </w:pPr>
      <w:rPr>
        <w:rFonts w:ascii="Symbol" w:hAnsi="Symbol" w:hint="default"/>
      </w:rPr>
    </w:lvl>
    <w:lvl w:ilvl="4" w:tplc="470A9680" w:tentative="1">
      <w:start w:val="1"/>
      <w:numFmt w:val="bullet"/>
      <w:lvlText w:val=""/>
      <w:lvlJc w:val="left"/>
      <w:pPr>
        <w:tabs>
          <w:tab w:val="num" w:pos="3600"/>
        </w:tabs>
        <w:ind w:left="3600" w:hanging="360"/>
      </w:pPr>
      <w:rPr>
        <w:rFonts w:ascii="Symbol" w:hAnsi="Symbol" w:hint="default"/>
      </w:rPr>
    </w:lvl>
    <w:lvl w:ilvl="5" w:tplc="4F6C6844" w:tentative="1">
      <w:start w:val="1"/>
      <w:numFmt w:val="bullet"/>
      <w:lvlText w:val=""/>
      <w:lvlJc w:val="left"/>
      <w:pPr>
        <w:tabs>
          <w:tab w:val="num" w:pos="4320"/>
        </w:tabs>
        <w:ind w:left="4320" w:hanging="360"/>
      </w:pPr>
      <w:rPr>
        <w:rFonts w:ascii="Symbol" w:hAnsi="Symbol" w:hint="default"/>
      </w:rPr>
    </w:lvl>
    <w:lvl w:ilvl="6" w:tplc="59129DD6" w:tentative="1">
      <w:start w:val="1"/>
      <w:numFmt w:val="bullet"/>
      <w:lvlText w:val=""/>
      <w:lvlJc w:val="left"/>
      <w:pPr>
        <w:tabs>
          <w:tab w:val="num" w:pos="5040"/>
        </w:tabs>
        <w:ind w:left="5040" w:hanging="360"/>
      </w:pPr>
      <w:rPr>
        <w:rFonts w:ascii="Symbol" w:hAnsi="Symbol" w:hint="default"/>
      </w:rPr>
    </w:lvl>
    <w:lvl w:ilvl="7" w:tplc="85B62C98" w:tentative="1">
      <w:start w:val="1"/>
      <w:numFmt w:val="bullet"/>
      <w:lvlText w:val=""/>
      <w:lvlJc w:val="left"/>
      <w:pPr>
        <w:tabs>
          <w:tab w:val="num" w:pos="5760"/>
        </w:tabs>
        <w:ind w:left="5760" w:hanging="360"/>
      </w:pPr>
      <w:rPr>
        <w:rFonts w:ascii="Symbol" w:hAnsi="Symbol" w:hint="default"/>
      </w:rPr>
    </w:lvl>
    <w:lvl w:ilvl="8" w:tplc="0EF423B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A1101C"/>
    <w:multiLevelType w:val="hybridMultilevel"/>
    <w:tmpl w:val="86A619FC"/>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16"/>
  </w:num>
  <w:num w:numId="4">
    <w:abstractNumId w:val="17"/>
  </w:num>
  <w:num w:numId="5">
    <w:abstractNumId w:val="14"/>
  </w:num>
  <w:num w:numId="6">
    <w:abstractNumId w:val="5"/>
  </w:num>
  <w:num w:numId="7">
    <w:abstractNumId w:val="23"/>
  </w:num>
  <w:num w:numId="8">
    <w:abstractNumId w:val="18"/>
  </w:num>
  <w:num w:numId="9">
    <w:abstractNumId w:val="10"/>
  </w:num>
  <w:num w:numId="10">
    <w:abstractNumId w:val="7"/>
  </w:num>
  <w:num w:numId="11">
    <w:abstractNumId w:val="6"/>
  </w:num>
  <w:num w:numId="12">
    <w:abstractNumId w:val="9"/>
  </w:num>
  <w:num w:numId="13">
    <w:abstractNumId w:val="1"/>
  </w:num>
  <w:num w:numId="14">
    <w:abstractNumId w:val="11"/>
  </w:num>
  <w:num w:numId="15">
    <w:abstractNumId w:val="3"/>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15"/>
  </w:num>
  <w:num w:numId="18">
    <w:abstractNumId w:val="13"/>
  </w:num>
  <w:num w:numId="19">
    <w:abstractNumId w:val="21"/>
  </w:num>
  <w:num w:numId="20">
    <w:abstractNumId w:val="19"/>
  </w:num>
  <w:num w:numId="21">
    <w:abstractNumId w:val="12"/>
  </w:num>
  <w:num w:numId="22">
    <w:abstractNumId w:val="20"/>
  </w:num>
  <w:num w:numId="23">
    <w:abstractNumId w:val="4"/>
  </w:num>
  <w:num w:numId="24">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73"/>
    <w:rsid w:val="00000B95"/>
    <w:rsid w:val="00000C0E"/>
    <w:rsid w:val="00000D04"/>
    <w:rsid w:val="00000DB2"/>
    <w:rsid w:val="000010D1"/>
    <w:rsid w:val="00001DD0"/>
    <w:rsid w:val="000021C8"/>
    <w:rsid w:val="000027CE"/>
    <w:rsid w:val="00002893"/>
    <w:rsid w:val="00002B93"/>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97"/>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12"/>
    <w:rsid w:val="00010435"/>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A83"/>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0AA"/>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5F4"/>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45E"/>
    <w:rsid w:val="00060685"/>
    <w:rsid w:val="00060937"/>
    <w:rsid w:val="00060C8C"/>
    <w:rsid w:val="000612E1"/>
    <w:rsid w:val="000614FE"/>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6CB8"/>
    <w:rsid w:val="00066FA3"/>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11"/>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EA4"/>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39"/>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3CAF"/>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0"/>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9F0"/>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1D"/>
    <w:rsid w:val="000D5362"/>
    <w:rsid w:val="000D5425"/>
    <w:rsid w:val="000D546E"/>
    <w:rsid w:val="000D55CC"/>
    <w:rsid w:val="000D57F8"/>
    <w:rsid w:val="000D5851"/>
    <w:rsid w:val="000D5C60"/>
    <w:rsid w:val="000D61C8"/>
    <w:rsid w:val="000D6C06"/>
    <w:rsid w:val="000D6E88"/>
    <w:rsid w:val="000D71E2"/>
    <w:rsid w:val="000D73A5"/>
    <w:rsid w:val="000D74D8"/>
    <w:rsid w:val="000D74F4"/>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DAE"/>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D1B"/>
    <w:rsid w:val="000E7E15"/>
    <w:rsid w:val="000F024D"/>
    <w:rsid w:val="000F139E"/>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73C"/>
    <w:rsid w:val="000F7F58"/>
    <w:rsid w:val="0010004E"/>
    <w:rsid w:val="00100128"/>
    <w:rsid w:val="001002EB"/>
    <w:rsid w:val="00100345"/>
    <w:rsid w:val="00100701"/>
    <w:rsid w:val="0010071F"/>
    <w:rsid w:val="00100865"/>
    <w:rsid w:val="00100915"/>
    <w:rsid w:val="0010091D"/>
    <w:rsid w:val="0010095F"/>
    <w:rsid w:val="00100A8D"/>
    <w:rsid w:val="00100C03"/>
    <w:rsid w:val="00100CE6"/>
    <w:rsid w:val="00100FF3"/>
    <w:rsid w:val="001013A1"/>
    <w:rsid w:val="001016AA"/>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6E3"/>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1CBE"/>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09F"/>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BB5"/>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4A1"/>
    <w:rsid w:val="0016754A"/>
    <w:rsid w:val="00167690"/>
    <w:rsid w:val="00167B6F"/>
    <w:rsid w:val="00167CC3"/>
    <w:rsid w:val="00167DFE"/>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401B"/>
    <w:rsid w:val="001A4111"/>
    <w:rsid w:val="001A44E5"/>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9EC"/>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C5F"/>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750"/>
    <w:rsid w:val="001E5A20"/>
    <w:rsid w:val="001E5C23"/>
    <w:rsid w:val="001E5F83"/>
    <w:rsid w:val="001E62F4"/>
    <w:rsid w:val="001E6A9F"/>
    <w:rsid w:val="001E6D56"/>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A52"/>
    <w:rsid w:val="001F3C62"/>
    <w:rsid w:val="001F3F1A"/>
    <w:rsid w:val="001F42E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1C"/>
    <w:rsid w:val="00202163"/>
    <w:rsid w:val="002027E1"/>
    <w:rsid w:val="0020294D"/>
    <w:rsid w:val="00202D02"/>
    <w:rsid w:val="00203214"/>
    <w:rsid w:val="0020349A"/>
    <w:rsid w:val="002034B4"/>
    <w:rsid w:val="002034E1"/>
    <w:rsid w:val="00203908"/>
    <w:rsid w:val="002039C7"/>
    <w:rsid w:val="0020401F"/>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F8D"/>
    <w:rsid w:val="00214087"/>
    <w:rsid w:val="002140FF"/>
    <w:rsid w:val="0021421D"/>
    <w:rsid w:val="002143B4"/>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050"/>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17"/>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7D2"/>
    <w:rsid w:val="00234988"/>
    <w:rsid w:val="00234ADD"/>
    <w:rsid w:val="00234F8C"/>
    <w:rsid w:val="002352DC"/>
    <w:rsid w:val="0023550D"/>
    <w:rsid w:val="00235542"/>
    <w:rsid w:val="00235661"/>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07C"/>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B3"/>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6D72"/>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0DCA"/>
    <w:rsid w:val="002612F3"/>
    <w:rsid w:val="0026177D"/>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21"/>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2CC"/>
    <w:rsid w:val="00293C0D"/>
    <w:rsid w:val="00293E57"/>
    <w:rsid w:val="00294117"/>
    <w:rsid w:val="002942E0"/>
    <w:rsid w:val="00294672"/>
    <w:rsid w:val="002947D1"/>
    <w:rsid w:val="002948DF"/>
    <w:rsid w:val="00294CA5"/>
    <w:rsid w:val="00294D62"/>
    <w:rsid w:val="00294D90"/>
    <w:rsid w:val="00294D97"/>
    <w:rsid w:val="00295391"/>
    <w:rsid w:val="002957EF"/>
    <w:rsid w:val="00295B85"/>
    <w:rsid w:val="00295C25"/>
    <w:rsid w:val="00295C8D"/>
    <w:rsid w:val="002960A0"/>
    <w:rsid w:val="002965C6"/>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606"/>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502"/>
    <w:rsid w:val="002F47F2"/>
    <w:rsid w:val="002F49D0"/>
    <w:rsid w:val="002F4B1B"/>
    <w:rsid w:val="002F519A"/>
    <w:rsid w:val="002F56B0"/>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4119"/>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793"/>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50"/>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CB4"/>
    <w:rsid w:val="00337F85"/>
    <w:rsid w:val="00340CCE"/>
    <w:rsid w:val="00341336"/>
    <w:rsid w:val="0034138A"/>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2E4"/>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7D4"/>
    <w:rsid w:val="00380BD6"/>
    <w:rsid w:val="00380CE4"/>
    <w:rsid w:val="00380E4E"/>
    <w:rsid w:val="00380FBF"/>
    <w:rsid w:val="00381534"/>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18A"/>
    <w:rsid w:val="00395405"/>
    <w:rsid w:val="003955C3"/>
    <w:rsid w:val="0039561B"/>
    <w:rsid w:val="00395679"/>
    <w:rsid w:val="00395805"/>
    <w:rsid w:val="00395BB2"/>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5DBB"/>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473"/>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077D"/>
    <w:rsid w:val="003C1012"/>
    <w:rsid w:val="003C118C"/>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94F"/>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28D"/>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249"/>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ADD"/>
    <w:rsid w:val="003F0BC1"/>
    <w:rsid w:val="003F0D12"/>
    <w:rsid w:val="003F1598"/>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5BA"/>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4E07"/>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55"/>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06D"/>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0D4"/>
    <w:rsid w:val="004303A3"/>
    <w:rsid w:val="004303B0"/>
    <w:rsid w:val="004306BC"/>
    <w:rsid w:val="004307F1"/>
    <w:rsid w:val="00430A2D"/>
    <w:rsid w:val="00430D6E"/>
    <w:rsid w:val="00430F0A"/>
    <w:rsid w:val="00431186"/>
    <w:rsid w:val="00431407"/>
    <w:rsid w:val="00431505"/>
    <w:rsid w:val="004315D8"/>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DCF"/>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A88"/>
    <w:rsid w:val="00464E64"/>
    <w:rsid w:val="00464E83"/>
    <w:rsid w:val="00465001"/>
    <w:rsid w:val="0046519C"/>
    <w:rsid w:val="004651A0"/>
    <w:rsid w:val="004653F2"/>
    <w:rsid w:val="00465AEC"/>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339"/>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6FD8"/>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510"/>
    <w:rsid w:val="00486519"/>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04C"/>
    <w:rsid w:val="004A4055"/>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25E"/>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D69"/>
    <w:rsid w:val="004B54AF"/>
    <w:rsid w:val="004B5535"/>
    <w:rsid w:val="004B5675"/>
    <w:rsid w:val="004B5890"/>
    <w:rsid w:val="004B6373"/>
    <w:rsid w:val="004B64E3"/>
    <w:rsid w:val="004B65B3"/>
    <w:rsid w:val="004B682C"/>
    <w:rsid w:val="004B6C62"/>
    <w:rsid w:val="004B6CC9"/>
    <w:rsid w:val="004B76F4"/>
    <w:rsid w:val="004B78D3"/>
    <w:rsid w:val="004B7959"/>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5DD"/>
    <w:rsid w:val="004C271A"/>
    <w:rsid w:val="004C2BE3"/>
    <w:rsid w:val="004C2C29"/>
    <w:rsid w:val="004C2F49"/>
    <w:rsid w:val="004C31B6"/>
    <w:rsid w:val="004C3C69"/>
    <w:rsid w:val="004C4F76"/>
    <w:rsid w:val="004C4FC7"/>
    <w:rsid w:val="004C5319"/>
    <w:rsid w:val="004C541E"/>
    <w:rsid w:val="004C5CB5"/>
    <w:rsid w:val="004C61B9"/>
    <w:rsid w:val="004C621F"/>
    <w:rsid w:val="004C65ED"/>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3EA9"/>
    <w:rsid w:val="004D4136"/>
    <w:rsid w:val="004D414F"/>
    <w:rsid w:val="004D4290"/>
    <w:rsid w:val="004D48A8"/>
    <w:rsid w:val="004D4C4C"/>
    <w:rsid w:val="004D4CA6"/>
    <w:rsid w:val="004D5145"/>
    <w:rsid w:val="004D5256"/>
    <w:rsid w:val="004D5B09"/>
    <w:rsid w:val="004D5B21"/>
    <w:rsid w:val="004D6022"/>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181"/>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9"/>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4FB8"/>
    <w:rsid w:val="00505105"/>
    <w:rsid w:val="00505134"/>
    <w:rsid w:val="00505364"/>
    <w:rsid w:val="00505577"/>
    <w:rsid w:val="00505AE6"/>
    <w:rsid w:val="00505C04"/>
    <w:rsid w:val="005061F3"/>
    <w:rsid w:val="005071FF"/>
    <w:rsid w:val="00507962"/>
    <w:rsid w:val="00507E6C"/>
    <w:rsid w:val="00510095"/>
    <w:rsid w:val="005100F5"/>
    <w:rsid w:val="0051065C"/>
    <w:rsid w:val="00510C58"/>
    <w:rsid w:val="00511361"/>
    <w:rsid w:val="00511CB1"/>
    <w:rsid w:val="00511F15"/>
    <w:rsid w:val="005123EF"/>
    <w:rsid w:val="00512A64"/>
    <w:rsid w:val="00512AC9"/>
    <w:rsid w:val="00512C41"/>
    <w:rsid w:val="00512F0D"/>
    <w:rsid w:val="00512F49"/>
    <w:rsid w:val="00512F6E"/>
    <w:rsid w:val="00513104"/>
    <w:rsid w:val="0051318C"/>
    <w:rsid w:val="00513BA5"/>
    <w:rsid w:val="00513C49"/>
    <w:rsid w:val="005142CD"/>
    <w:rsid w:val="00514388"/>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FCD"/>
    <w:rsid w:val="00535034"/>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6C2"/>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12E"/>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47D"/>
    <w:rsid w:val="00565664"/>
    <w:rsid w:val="005656ED"/>
    <w:rsid w:val="00565887"/>
    <w:rsid w:val="005659D3"/>
    <w:rsid w:val="00565AAE"/>
    <w:rsid w:val="00565BF2"/>
    <w:rsid w:val="005661BB"/>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0CE"/>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3E1"/>
    <w:rsid w:val="0059146A"/>
    <w:rsid w:val="00591472"/>
    <w:rsid w:val="00591A24"/>
    <w:rsid w:val="00591C7D"/>
    <w:rsid w:val="00591EFE"/>
    <w:rsid w:val="0059200C"/>
    <w:rsid w:val="0059235B"/>
    <w:rsid w:val="0059240E"/>
    <w:rsid w:val="00592712"/>
    <w:rsid w:val="005928D9"/>
    <w:rsid w:val="005929C3"/>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38B"/>
    <w:rsid w:val="0059793E"/>
    <w:rsid w:val="00597AD3"/>
    <w:rsid w:val="00597BB8"/>
    <w:rsid w:val="00597E0D"/>
    <w:rsid w:val="005A054D"/>
    <w:rsid w:val="005A0A46"/>
    <w:rsid w:val="005A10B9"/>
    <w:rsid w:val="005A1103"/>
    <w:rsid w:val="005A11EA"/>
    <w:rsid w:val="005A170E"/>
    <w:rsid w:val="005A177E"/>
    <w:rsid w:val="005A183B"/>
    <w:rsid w:val="005A184A"/>
    <w:rsid w:val="005A1B24"/>
    <w:rsid w:val="005A1C87"/>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597"/>
    <w:rsid w:val="005A5ED0"/>
    <w:rsid w:val="005A60F4"/>
    <w:rsid w:val="005A6445"/>
    <w:rsid w:val="005A65FC"/>
    <w:rsid w:val="005A68E8"/>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8D7"/>
    <w:rsid w:val="005B3D4A"/>
    <w:rsid w:val="005B3E28"/>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B68"/>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A77"/>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1B4"/>
    <w:rsid w:val="005E3588"/>
    <w:rsid w:val="005E35CC"/>
    <w:rsid w:val="005E371E"/>
    <w:rsid w:val="005E395D"/>
    <w:rsid w:val="005E3D24"/>
    <w:rsid w:val="005E402C"/>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3E30"/>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05D"/>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1D5"/>
    <w:rsid w:val="006252C1"/>
    <w:rsid w:val="00625A1D"/>
    <w:rsid w:val="00625B09"/>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798"/>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E71"/>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10"/>
    <w:rsid w:val="00670CA9"/>
    <w:rsid w:val="006710D9"/>
    <w:rsid w:val="00671354"/>
    <w:rsid w:val="006713D1"/>
    <w:rsid w:val="006714C7"/>
    <w:rsid w:val="006716DA"/>
    <w:rsid w:val="00671F43"/>
    <w:rsid w:val="00672219"/>
    <w:rsid w:val="0067254F"/>
    <w:rsid w:val="006725CE"/>
    <w:rsid w:val="0067272C"/>
    <w:rsid w:val="006727EC"/>
    <w:rsid w:val="006728ED"/>
    <w:rsid w:val="00672A83"/>
    <w:rsid w:val="006732B1"/>
    <w:rsid w:val="00673394"/>
    <w:rsid w:val="00673445"/>
    <w:rsid w:val="0067344C"/>
    <w:rsid w:val="006741E7"/>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023"/>
    <w:rsid w:val="0068413B"/>
    <w:rsid w:val="0068436C"/>
    <w:rsid w:val="006843F3"/>
    <w:rsid w:val="00684433"/>
    <w:rsid w:val="00684F7E"/>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887"/>
    <w:rsid w:val="00696393"/>
    <w:rsid w:val="006966C3"/>
    <w:rsid w:val="00696B16"/>
    <w:rsid w:val="00696C07"/>
    <w:rsid w:val="00696C5C"/>
    <w:rsid w:val="00696C9A"/>
    <w:rsid w:val="00696D88"/>
    <w:rsid w:val="006971CB"/>
    <w:rsid w:val="00697733"/>
    <w:rsid w:val="00697980"/>
    <w:rsid w:val="00697ACD"/>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301C"/>
    <w:rsid w:val="006A3AC1"/>
    <w:rsid w:val="006A3B46"/>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6D9"/>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7EC"/>
    <w:rsid w:val="006C0921"/>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3C4"/>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317"/>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6C36"/>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0"/>
    <w:rsid w:val="00703EC8"/>
    <w:rsid w:val="00703ED1"/>
    <w:rsid w:val="007040CF"/>
    <w:rsid w:val="0070421E"/>
    <w:rsid w:val="00704547"/>
    <w:rsid w:val="0070461E"/>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07C"/>
    <w:rsid w:val="00712618"/>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1FE4"/>
    <w:rsid w:val="0074203A"/>
    <w:rsid w:val="007427B5"/>
    <w:rsid w:val="00742865"/>
    <w:rsid w:val="007428AD"/>
    <w:rsid w:val="0074296C"/>
    <w:rsid w:val="007429C4"/>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57E21"/>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715"/>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DE4"/>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5BB"/>
    <w:rsid w:val="007A06FC"/>
    <w:rsid w:val="007A0965"/>
    <w:rsid w:val="007A0BC2"/>
    <w:rsid w:val="007A0C54"/>
    <w:rsid w:val="007A1075"/>
    <w:rsid w:val="007A148A"/>
    <w:rsid w:val="007A1B2B"/>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CEB"/>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0B0"/>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854"/>
    <w:rsid w:val="007D1A62"/>
    <w:rsid w:val="007D1B8F"/>
    <w:rsid w:val="007D229A"/>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45B"/>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A3"/>
    <w:rsid w:val="007F11C8"/>
    <w:rsid w:val="007F13F0"/>
    <w:rsid w:val="007F1443"/>
    <w:rsid w:val="007F14C6"/>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51"/>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9C9"/>
    <w:rsid w:val="00810A04"/>
    <w:rsid w:val="00810A1E"/>
    <w:rsid w:val="00810B5F"/>
    <w:rsid w:val="00810CDB"/>
    <w:rsid w:val="00810D8D"/>
    <w:rsid w:val="008112BB"/>
    <w:rsid w:val="00811679"/>
    <w:rsid w:val="00811731"/>
    <w:rsid w:val="00811835"/>
    <w:rsid w:val="00811FA4"/>
    <w:rsid w:val="00812090"/>
    <w:rsid w:val="008123A6"/>
    <w:rsid w:val="00812767"/>
    <w:rsid w:val="00812A50"/>
    <w:rsid w:val="00812B1B"/>
    <w:rsid w:val="00813413"/>
    <w:rsid w:val="00813A1E"/>
    <w:rsid w:val="00813B31"/>
    <w:rsid w:val="008143AA"/>
    <w:rsid w:val="008143F7"/>
    <w:rsid w:val="0081449A"/>
    <w:rsid w:val="00814565"/>
    <w:rsid w:val="00814650"/>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4C3"/>
    <w:rsid w:val="008207F4"/>
    <w:rsid w:val="00820B16"/>
    <w:rsid w:val="00820D52"/>
    <w:rsid w:val="00820F07"/>
    <w:rsid w:val="0082114C"/>
    <w:rsid w:val="008221B3"/>
    <w:rsid w:val="0082248E"/>
    <w:rsid w:val="00822508"/>
    <w:rsid w:val="00822565"/>
    <w:rsid w:val="008228EA"/>
    <w:rsid w:val="00822F8A"/>
    <w:rsid w:val="008236AE"/>
    <w:rsid w:val="00824B5A"/>
    <w:rsid w:val="00824B8C"/>
    <w:rsid w:val="00824FDF"/>
    <w:rsid w:val="00825125"/>
    <w:rsid w:val="00825717"/>
    <w:rsid w:val="008257CC"/>
    <w:rsid w:val="00825C78"/>
    <w:rsid w:val="00826156"/>
    <w:rsid w:val="00826290"/>
    <w:rsid w:val="0082692D"/>
    <w:rsid w:val="00826BA4"/>
    <w:rsid w:val="008274BF"/>
    <w:rsid w:val="00827EBC"/>
    <w:rsid w:val="00830411"/>
    <w:rsid w:val="00830721"/>
    <w:rsid w:val="0083079F"/>
    <w:rsid w:val="00830DC3"/>
    <w:rsid w:val="00830ED0"/>
    <w:rsid w:val="0083100A"/>
    <w:rsid w:val="008310FC"/>
    <w:rsid w:val="00831555"/>
    <w:rsid w:val="008315A0"/>
    <w:rsid w:val="0083180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2DCB"/>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DF3"/>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46"/>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075"/>
    <w:rsid w:val="008643BA"/>
    <w:rsid w:val="00864440"/>
    <w:rsid w:val="00864D76"/>
    <w:rsid w:val="008650FC"/>
    <w:rsid w:val="0086512A"/>
    <w:rsid w:val="008653E8"/>
    <w:rsid w:val="008655CF"/>
    <w:rsid w:val="0086576E"/>
    <w:rsid w:val="0086582A"/>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E7A"/>
    <w:rsid w:val="00880F30"/>
    <w:rsid w:val="00881370"/>
    <w:rsid w:val="00881FAC"/>
    <w:rsid w:val="008823E2"/>
    <w:rsid w:val="0088276C"/>
    <w:rsid w:val="00882A77"/>
    <w:rsid w:val="008833E8"/>
    <w:rsid w:val="00883582"/>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B19"/>
    <w:rsid w:val="00896C81"/>
    <w:rsid w:val="00896D83"/>
    <w:rsid w:val="008970BF"/>
    <w:rsid w:val="0089715B"/>
    <w:rsid w:val="008975E6"/>
    <w:rsid w:val="00897A1B"/>
    <w:rsid w:val="00897AEC"/>
    <w:rsid w:val="00897C63"/>
    <w:rsid w:val="008A034B"/>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D7F6C"/>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7A6"/>
    <w:rsid w:val="008F08B1"/>
    <w:rsid w:val="008F0A38"/>
    <w:rsid w:val="008F0BF5"/>
    <w:rsid w:val="008F0E0A"/>
    <w:rsid w:val="008F0F84"/>
    <w:rsid w:val="008F1014"/>
    <w:rsid w:val="008F11C9"/>
    <w:rsid w:val="008F151A"/>
    <w:rsid w:val="008F18C2"/>
    <w:rsid w:val="008F23D8"/>
    <w:rsid w:val="008F2954"/>
    <w:rsid w:val="008F2C03"/>
    <w:rsid w:val="008F2C9F"/>
    <w:rsid w:val="008F2E4B"/>
    <w:rsid w:val="008F2FC1"/>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619"/>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190"/>
    <w:rsid w:val="00902292"/>
    <w:rsid w:val="009022ED"/>
    <w:rsid w:val="00902D6A"/>
    <w:rsid w:val="0090325F"/>
    <w:rsid w:val="0090332D"/>
    <w:rsid w:val="00903336"/>
    <w:rsid w:val="00903384"/>
    <w:rsid w:val="00903742"/>
    <w:rsid w:val="0090377A"/>
    <w:rsid w:val="00903802"/>
    <w:rsid w:val="009044A6"/>
    <w:rsid w:val="00904735"/>
    <w:rsid w:val="00904D38"/>
    <w:rsid w:val="009050A2"/>
    <w:rsid w:val="0090531A"/>
    <w:rsid w:val="00905591"/>
    <w:rsid w:val="00905779"/>
    <w:rsid w:val="00905BC9"/>
    <w:rsid w:val="00905E6C"/>
    <w:rsid w:val="00905F19"/>
    <w:rsid w:val="009060B8"/>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2FF5"/>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360"/>
    <w:rsid w:val="009204C5"/>
    <w:rsid w:val="009207AA"/>
    <w:rsid w:val="00920827"/>
    <w:rsid w:val="00920B59"/>
    <w:rsid w:val="00920D6A"/>
    <w:rsid w:val="00921668"/>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3"/>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AF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725"/>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79A"/>
    <w:rsid w:val="009439B1"/>
    <w:rsid w:val="00943C20"/>
    <w:rsid w:val="00943C23"/>
    <w:rsid w:val="00943D3C"/>
    <w:rsid w:val="00943F2C"/>
    <w:rsid w:val="009443EA"/>
    <w:rsid w:val="00944D11"/>
    <w:rsid w:val="00945180"/>
    <w:rsid w:val="0094590C"/>
    <w:rsid w:val="009459DF"/>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8D3"/>
    <w:rsid w:val="00951967"/>
    <w:rsid w:val="00951A11"/>
    <w:rsid w:val="00951ADB"/>
    <w:rsid w:val="00951CBD"/>
    <w:rsid w:val="009520BC"/>
    <w:rsid w:val="00952620"/>
    <w:rsid w:val="00952C7B"/>
    <w:rsid w:val="00952DD2"/>
    <w:rsid w:val="0095379C"/>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B2A"/>
    <w:rsid w:val="00955C0A"/>
    <w:rsid w:val="00955C4F"/>
    <w:rsid w:val="00956ABD"/>
    <w:rsid w:val="00956AC2"/>
    <w:rsid w:val="00956ADA"/>
    <w:rsid w:val="00956E11"/>
    <w:rsid w:val="00956E3E"/>
    <w:rsid w:val="00956E42"/>
    <w:rsid w:val="00956F11"/>
    <w:rsid w:val="0095719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2E07"/>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69B"/>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0D3"/>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274"/>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CD0"/>
    <w:rsid w:val="00995E85"/>
    <w:rsid w:val="00996468"/>
    <w:rsid w:val="00996876"/>
    <w:rsid w:val="00996C1C"/>
    <w:rsid w:val="00996FFA"/>
    <w:rsid w:val="009973F1"/>
    <w:rsid w:val="009973F3"/>
    <w:rsid w:val="00997663"/>
    <w:rsid w:val="009978A4"/>
    <w:rsid w:val="00997A60"/>
    <w:rsid w:val="00997E89"/>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DA6"/>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D22"/>
    <w:rsid w:val="009C4E26"/>
    <w:rsid w:val="009C4FDF"/>
    <w:rsid w:val="009C52D0"/>
    <w:rsid w:val="009C534D"/>
    <w:rsid w:val="009C5CCA"/>
    <w:rsid w:val="009C5DE1"/>
    <w:rsid w:val="009C6184"/>
    <w:rsid w:val="009C62DA"/>
    <w:rsid w:val="009C64EB"/>
    <w:rsid w:val="009C6F8D"/>
    <w:rsid w:val="009C7320"/>
    <w:rsid w:val="009C7340"/>
    <w:rsid w:val="009C7FEE"/>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B4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2BD"/>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282"/>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8E3"/>
    <w:rsid w:val="00A43BBB"/>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6FDD"/>
    <w:rsid w:val="00A6707D"/>
    <w:rsid w:val="00A6722C"/>
    <w:rsid w:val="00A67544"/>
    <w:rsid w:val="00A67856"/>
    <w:rsid w:val="00A67B39"/>
    <w:rsid w:val="00A70356"/>
    <w:rsid w:val="00A7075B"/>
    <w:rsid w:val="00A70879"/>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3E75"/>
    <w:rsid w:val="00A74A64"/>
    <w:rsid w:val="00A74A8F"/>
    <w:rsid w:val="00A74A92"/>
    <w:rsid w:val="00A75CC1"/>
    <w:rsid w:val="00A75E69"/>
    <w:rsid w:val="00A75E88"/>
    <w:rsid w:val="00A7664A"/>
    <w:rsid w:val="00A76AA9"/>
    <w:rsid w:val="00A76AF7"/>
    <w:rsid w:val="00A77066"/>
    <w:rsid w:val="00A77674"/>
    <w:rsid w:val="00A776A6"/>
    <w:rsid w:val="00A7775C"/>
    <w:rsid w:val="00A77997"/>
    <w:rsid w:val="00A8056E"/>
    <w:rsid w:val="00A80C74"/>
    <w:rsid w:val="00A80ED4"/>
    <w:rsid w:val="00A8163B"/>
    <w:rsid w:val="00A81833"/>
    <w:rsid w:val="00A819D1"/>
    <w:rsid w:val="00A81B29"/>
    <w:rsid w:val="00A81D3D"/>
    <w:rsid w:val="00A81DF3"/>
    <w:rsid w:val="00A81E8D"/>
    <w:rsid w:val="00A81F94"/>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B65"/>
    <w:rsid w:val="00A87E7B"/>
    <w:rsid w:val="00A902B2"/>
    <w:rsid w:val="00A909BB"/>
    <w:rsid w:val="00A90B97"/>
    <w:rsid w:val="00A90DE9"/>
    <w:rsid w:val="00A90E72"/>
    <w:rsid w:val="00A91062"/>
    <w:rsid w:val="00A910F9"/>
    <w:rsid w:val="00A912C8"/>
    <w:rsid w:val="00A917C8"/>
    <w:rsid w:val="00A9184B"/>
    <w:rsid w:val="00A91DC1"/>
    <w:rsid w:val="00A922A2"/>
    <w:rsid w:val="00A92ED8"/>
    <w:rsid w:val="00A9327B"/>
    <w:rsid w:val="00A936E1"/>
    <w:rsid w:val="00A93A98"/>
    <w:rsid w:val="00A93B69"/>
    <w:rsid w:val="00A9404D"/>
    <w:rsid w:val="00A94633"/>
    <w:rsid w:val="00A948D6"/>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92C"/>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705"/>
    <w:rsid w:val="00AC0BD3"/>
    <w:rsid w:val="00AC0F3F"/>
    <w:rsid w:val="00AC109B"/>
    <w:rsid w:val="00AC12BC"/>
    <w:rsid w:val="00AC1498"/>
    <w:rsid w:val="00AC1C6E"/>
    <w:rsid w:val="00AC206B"/>
    <w:rsid w:val="00AC22FA"/>
    <w:rsid w:val="00AC268E"/>
    <w:rsid w:val="00AC2742"/>
    <w:rsid w:val="00AC2EC3"/>
    <w:rsid w:val="00AC325E"/>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6ED8"/>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C82"/>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37D"/>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45D"/>
    <w:rsid w:val="00B4570F"/>
    <w:rsid w:val="00B45876"/>
    <w:rsid w:val="00B458A1"/>
    <w:rsid w:val="00B45B16"/>
    <w:rsid w:val="00B45B30"/>
    <w:rsid w:val="00B45D81"/>
    <w:rsid w:val="00B45E96"/>
    <w:rsid w:val="00B46053"/>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1E8"/>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11A"/>
    <w:rsid w:val="00B7522F"/>
    <w:rsid w:val="00B75243"/>
    <w:rsid w:val="00B7537B"/>
    <w:rsid w:val="00B75448"/>
    <w:rsid w:val="00B75C05"/>
    <w:rsid w:val="00B75CE5"/>
    <w:rsid w:val="00B75E43"/>
    <w:rsid w:val="00B7604C"/>
    <w:rsid w:val="00B7651F"/>
    <w:rsid w:val="00B7652C"/>
    <w:rsid w:val="00B766BF"/>
    <w:rsid w:val="00B7699E"/>
    <w:rsid w:val="00B76B62"/>
    <w:rsid w:val="00B76D54"/>
    <w:rsid w:val="00B76E04"/>
    <w:rsid w:val="00B76E94"/>
    <w:rsid w:val="00B76F93"/>
    <w:rsid w:val="00B76FA6"/>
    <w:rsid w:val="00B77193"/>
    <w:rsid w:val="00B7733D"/>
    <w:rsid w:val="00B77379"/>
    <w:rsid w:val="00B773C0"/>
    <w:rsid w:val="00B779C5"/>
    <w:rsid w:val="00B77A7F"/>
    <w:rsid w:val="00B77D0A"/>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2E34"/>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87FF6"/>
    <w:rsid w:val="00B900C4"/>
    <w:rsid w:val="00B9015C"/>
    <w:rsid w:val="00B903A5"/>
    <w:rsid w:val="00B905C1"/>
    <w:rsid w:val="00B90D01"/>
    <w:rsid w:val="00B90D10"/>
    <w:rsid w:val="00B90F21"/>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97F2F"/>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3A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6BF"/>
    <w:rsid w:val="00BC1AF4"/>
    <w:rsid w:val="00BC1C3C"/>
    <w:rsid w:val="00BC1D12"/>
    <w:rsid w:val="00BC228A"/>
    <w:rsid w:val="00BC2725"/>
    <w:rsid w:val="00BC276A"/>
    <w:rsid w:val="00BC2795"/>
    <w:rsid w:val="00BC2B4F"/>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04C"/>
    <w:rsid w:val="00BC67CB"/>
    <w:rsid w:val="00BC6A5F"/>
    <w:rsid w:val="00BC6A75"/>
    <w:rsid w:val="00BC6DD2"/>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1D77"/>
    <w:rsid w:val="00BD2205"/>
    <w:rsid w:val="00BD2557"/>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2"/>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05C"/>
    <w:rsid w:val="00BE51E1"/>
    <w:rsid w:val="00BE51EC"/>
    <w:rsid w:val="00BE585A"/>
    <w:rsid w:val="00BE58B8"/>
    <w:rsid w:val="00BE59BE"/>
    <w:rsid w:val="00BE5FC4"/>
    <w:rsid w:val="00BE612F"/>
    <w:rsid w:val="00BE61C8"/>
    <w:rsid w:val="00BE6586"/>
    <w:rsid w:val="00BE6C0A"/>
    <w:rsid w:val="00BE6CF2"/>
    <w:rsid w:val="00BE6D9C"/>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6EE6"/>
    <w:rsid w:val="00BF713A"/>
    <w:rsid w:val="00BF7243"/>
    <w:rsid w:val="00BF7395"/>
    <w:rsid w:val="00BF73F2"/>
    <w:rsid w:val="00C005BE"/>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3F39"/>
    <w:rsid w:val="00C04205"/>
    <w:rsid w:val="00C042B8"/>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0F72"/>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2FF6"/>
    <w:rsid w:val="00C23130"/>
    <w:rsid w:val="00C2330E"/>
    <w:rsid w:val="00C23356"/>
    <w:rsid w:val="00C233AE"/>
    <w:rsid w:val="00C23864"/>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BBB"/>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DF9"/>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6D5A"/>
    <w:rsid w:val="00C570F7"/>
    <w:rsid w:val="00C572A7"/>
    <w:rsid w:val="00C574A1"/>
    <w:rsid w:val="00C5796D"/>
    <w:rsid w:val="00C57BC9"/>
    <w:rsid w:val="00C57CB2"/>
    <w:rsid w:val="00C57CE7"/>
    <w:rsid w:val="00C57D8E"/>
    <w:rsid w:val="00C57F54"/>
    <w:rsid w:val="00C6029C"/>
    <w:rsid w:val="00C60442"/>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0DB"/>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A52"/>
    <w:rsid w:val="00C72F91"/>
    <w:rsid w:val="00C73042"/>
    <w:rsid w:val="00C7324F"/>
    <w:rsid w:val="00C733B0"/>
    <w:rsid w:val="00C735D1"/>
    <w:rsid w:val="00C7364D"/>
    <w:rsid w:val="00C737DE"/>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5EE2"/>
    <w:rsid w:val="00C8631B"/>
    <w:rsid w:val="00C8646D"/>
    <w:rsid w:val="00C8651B"/>
    <w:rsid w:val="00C86670"/>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097"/>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0D5B"/>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14"/>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26D"/>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383"/>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551"/>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2DA"/>
    <w:rsid w:val="00D256F8"/>
    <w:rsid w:val="00D2580C"/>
    <w:rsid w:val="00D2586E"/>
    <w:rsid w:val="00D25BDA"/>
    <w:rsid w:val="00D25FA9"/>
    <w:rsid w:val="00D26142"/>
    <w:rsid w:val="00D2685C"/>
    <w:rsid w:val="00D268AA"/>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26D"/>
    <w:rsid w:val="00D404C3"/>
    <w:rsid w:val="00D40AC9"/>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4E6F"/>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A67"/>
    <w:rsid w:val="00D52F2E"/>
    <w:rsid w:val="00D5362B"/>
    <w:rsid w:val="00D5397E"/>
    <w:rsid w:val="00D53DCB"/>
    <w:rsid w:val="00D53E69"/>
    <w:rsid w:val="00D5416A"/>
    <w:rsid w:val="00D54202"/>
    <w:rsid w:val="00D54255"/>
    <w:rsid w:val="00D54871"/>
    <w:rsid w:val="00D548F1"/>
    <w:rsid w:val="00D54B2F"/>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421"/>
    <w:rsid w:val="00D6168A"/>
    <w:rsid w:val="00D616A5"/>
    <w:rsid w:val="00D61FF0"/>
    <w:rsid w:val="00D6201A"/>
    <w:rsid w:val="00D6211D"/>
    <w:rsid w:val="00D62217"/>
    <w:rsid w:val="00D626CD"/>
    <w:rsid w:val="00D62BA3"/>
    <w:rsid w:val="00D62C97"/>
    <w:rsid w:val="00D62C9A"/>
    <w:rsid w:val="00D62DF0"/>
    <w:rsid w:val="00D63220"/>
    <w:rsid w:val="00D63517"/>
    <w:rsid w:val="00D636D1"/>
    <w:rsid w:val="00D6376D"/>
    <w:rsid w:val="00D637CA"/>
    <w:rsid w:val="00D63825"/>
    <w:rsid w:val="00D638B9"/>
    <w:rsid w:val="00D63B75"/>
    <w:rsid w:val="00D64491"/>
    <w:rsid w:val="00D647CC"/>
    <w:rsid w:val="00D652D5"/>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403B"/>
    <w:rsid w:val="00D74059"/>
    <w:rsid w:val="00D743AB"/>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C8"/>
    <w:rsid w:val="00D83FFE"/>
    <w:rsid w:val="00D8417F"/>
    <w:rsid w:val="00D841FB"/>
    <w:rsid w:val="00D84309"/>
    <w:rsid w:val="00D850F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C6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396"/>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633"/>
    <w:rsid w:val="00DA6C0F"/>
    <w:rsid w:val="00DA6CCE"/>
    <w:rsid w:val="00DA6F1F"/>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07"/>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9CE"/>
    <w:rsid w:val="00DC2BD0"/>
    <w:rsid w:val="00DC2E33"/>
    <w:rsid w:val="00DC30EE"/>
    <w:rsid w:val="00DC313B"/>
    <w:rsid w:val="00DC3237"/>
    <w:rsid w:val="00DC3508"/>
    <w:rsid w:val="00DC3789"/>
    <w:rsid w:val="00DC39DA"/>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39"/>
    <w:rsid w:val="00DD519C"/>
    <w:rsid w:val="00DD53FA"/>
    <w:rsid w:val="00DD5C88"/>
    <w:rsid w:val="00DD5F42"/>
    <w:rsid w:val="00DD617B"/>
    <w:rsid w:val="00DD6272"/>
    <w:rsid w:val="00DD62C8"/>
    <w:rsid w:val="00DD65D7"/>
    <w:rsid w:val="00DD6A37"/>
    <w:rsid w:val="00DD70EC"/>
    <w:rsid w:val="00DD7261"/>
    <w:rsid w:val="00DD78F8"/>
    <w:rsid w:val="00DD7A5B"/>
    <w:rsid w:val="00DD7BF9"/>
    <w:rsid w:val="00DD7D63"/>
    <w:rsid w:val="00DD7E09"/>
    <w:rsid w:val="00DE0678"/>
    <w:rsid w:val="00DE0761"/>
    <w:rsid w:val="00DE092E"/>
    <w:rsid w:val="00DE0C39"/>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9C0"/>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4E"/>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28D"/>
    <w:rsid w:val="00E114CF"/>
    <w:rsid w:val="00E11654"/>
    <w:rsid w:val="00E11E39"/>
    <w:rsid w:val="00E12C22"/>
    <w:rsid w:val="00E12CBA"/>
    <w:rsid w:val="00E13A42"/>
    <w:rsid w:val="00E14028"/>
    <w:rsid w:val="00E14741"/>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753"/>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82"/>
    <w:rsid w:val="00E734C5"/>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CA5"/>
    <w:rsid w:val="00E75DF2"/>
    <w:rsid w:val="00E75EBA"/>
    <w:rsid w:val="00E76275"/>
    <w:rsid w:val="00E762A3"/>
    <w:rsid w:val="00E762DD"/>
    <w:rsid w:val="00E763B4"/>
    <w:rsid w:val="00E76E5A"/>
    <w:rsid w:val="00E77296"/>
    <w:rsid w:val="00E774F4"/>
    <w:rsid w:val="00E77571"/>
    <w:rsid w:val="00E77690"/>
    <w:rsid w:val="00E777F5"/>
    <w:rsid w:val="00E77848"/>
    <w:rsid w:val="00E77999"/>
    <w:rsid w:val="00E77A04"/>
    <w:rsid w:val="00E77EA6"/>
    <w:rsid w:val="00E802EC"/>
    <w:rsid w:val="00E80472"/>
    <w:rsid w:val="00E80514"/>
    <w:rsid w:val="00E80A4B"/>
    <w:rsid w:val="00E80B9F"/>
    <w:rsid w:val="00E80BC3"/>
    <w:rsid w:val="00E80E5B"/>
    <w:rsid w:val="00E810CE"/>
    <w:rsid w:val="00E816C5"/>
    <w:rsid w:val="00E81837"/>
    <w:rsid w:val="00E81CE0"/>
    <w:rsid w:val="00E81D46"/>
    <w:rsid w:val="00E81E7C"/>
    <w:rsid w:val="00E82077"/>
    <w:rsid w:val="00E8224D"/>
    <w:rsid w:val="00E82325"/>
    <w:rsid w:val="00E823D3"/>
    <w:rsid w:val="00E82AB7"/>
    <w:rsid w:val="00E82BB8"/>
    <w:rsid w:val="00E83032"/>
    <w:rsid w:val="00E833A7"/>
    <w:rsid w:val="00E834B1"/>
    <w:rsid w:val="00E83752"/>
    <w:rsid w:val="00E8393A"/>
    <w:rsid w:val="00E84B24"/>
    <w:rsid w:val="00E84CD6"/>
    <w:rsid w:val="00E84E7E"/>
    <w:rsid w:val="00E8519F"/>
    <w:rsid w:val="00E852A2"/>
    <w:rsid w:val="00E852F9"/>
    <w:rsid w:val="00E85633"/>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4FC"/>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0507"/>
    <w:rsid w:val="00EC100B"/>
    <w:rsid w:val="00EC12A2"/>
    <w:rsid w:val="00EC1837"/>
    <w:rsid w:val="00EC1D57"/>
    <w:rsid w:val="00EC1F54"/>
    <w:rsid w:val="00EC206D"/>
    <w:rsid w:val="00EC2477"/>
    <w:rsid w:val="00EC2501"/>
    <w:rsid w:val="00EC2B6E"/>
    <w:rsid w:val="00EC2D80"/>
    <w:rsid w:val="00EC2E2D"/>
    <w:rsid w:val="00EC34C3"/>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184"/>
    <w:rsid w:val="00EC7401"/>
    <w:rsid w:val="00EC7455"/>
    <w:rsid w:val="00EC7508"/>
    <w:rsid w:val="00EC762B"/>
    <w:rsid w:val="00EC7DB6"/>
    <w:rsid w:val="00ED083A"/>
    <w:rsid w:val="00ED0927"/>
    <w:rsid w:val="00ED0D5D"/>
    <w:rsid w:val="00ED0DF8"/>
    <w:rsid w:val="00ED1288"/>
    <w:rsid w:val="00ED13C4"/>
    <w:rsid w:val="00ED1596"/>
    <w:rsid w:val="00ED162F"/>
    <w:rsid w:val="00ED193A"/>
    <w:rsid w:val="00ED1A46"/>
    <w:rsid w:val="00ED251F"/>
    <w:rsid w:val="00ED262D"/>
    <w:rsid w:val="00ED2E52"/>
    <w:rsid w:val="00ED2EEE"/>
    <w:rsid w:val="00ED2F7B"/>
    <w:rsid w:val="00ED2F95"/>
    <w:rsid w:val="00ED3024"/>
    <w:rsid w:val="00ED3100"/>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278"/>
    <w:rsid w:val="00EE24DA"/>
    <w:rsid w:val="00EE2B29"/>
    <w:rsid w:val="00EE2D03"/>
    <w:rsid w:val="00EE2DDA"/>
    <w:rsid w:val="00EE2F67"/>
    <w:rsid w:val="00EE30F4"/>
    <w:rsid w:val="00EE354D"/>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DB7"/>
    <w:rsid w:val="00EE6F1E"/>
    <w:rsid w:val="00EE71B7"/>
    <w:rsid w:val="00EE7599"/>
    <w:rsid w:val="00EE780E"/>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AA6"/>
    <w:rsid w:val="00EF6EE2"/>
    <w:rsid w:val="00EF7002"/>
    <w:rsid w:val="00EF7428"/>
    <w:rsid w:val="00EF7567"/>
    <w:rsid w:val="00EF758A"/>
    <w:rsid w:val="00EF769B"/>
    <w:rsid w:val="00EF788F"/>
    <w:rsid w:val="00EF7AC3"/>
    <w:rsid w:val="00EF7C54"/>
    <w:rsid w:val="00EF7F27"/>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73F"/>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056"/>
    <w:rsid w:val="00F1797E"/>
    <w:rsid w:val="00F17A45"/>
    <w:rsid w:val="00F17DC2"/>
    <w:rsid w:val="00F17EAE"/>
    <w:rsid w:val="00F17F50"/>
    <w:rsid w:val="00F20615"/>
    <w:rsid w:val="00F2096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0E1F"/>
    <w:rsid w:val="00F512B2"/>
    <w:rsid w:val="00F515CF"/>
    <w:rsid w:val="00F51863"/>
    <w:rsid w:val="00F51A40"/>
    <w:rsid w:val="00F52506"/>
    <w:rsid w:val="00F5283D"/>
    <w:rsid w:val="00F52A01"/>
    <w:rsid w:val="00F52AA9"/>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B25"/>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1F"/>
    <w:rsid w:val="00F86BD6"/>
    <w:rsid w:val="00F86DBA"/>
    <w:rsid w:val="00F86EBA"/>
    <w:rsid w:val="00F86FE2"/>
    <w:rsid w:val="00F87117"/>
    <w:rsid w:val="00F87244"/>
    <w:rsid w:val="00F87297"/>
    <w:rsid w:val="00F87315"/>
    <w:rsid w:val="00F8731F"/>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7A7"/>
    <w:rsid w:val="00F94814"/>
    <w:rsid w:val="00F94890"/>
    <w:rsid w:val="00F94CE9"/>
    <w:rsid w:val="00F94E58"/>
    <w:rsid w:val="00F950B5"/>
    <w:rsid w:val="00F9513F"/>
    <w:rsid w:val="00F95518"/>
    <w:rsid w:val="00F956AC"/>
    <w:rsid w:val="00F95A26"/>
    <w:rsid w:val="00F95F80"/>
    <w:rsid w:val="00F96251"/>
    <w:rsid w:val="00F9644B"/>
    <w:rsid w:val="00F96D92"/>
    <w:rsid w:val="00F96FE3"/>
    <w:rsid w:val="00F97839"/>
    <w:rsid w:val="00F978DA"/>
    <w:rsid w:val="00F97908"/>
    <w:rsid w:val="00F979C6"/>
    <w:rsid w:val="00F97AA1"/>
    <w:rsid w:val="00F97B43"/>
    <w:rsid w:val="00F97D42"/>
    <w:rsid w:val="00F97DCB"/>
    <w:rsid w:val="00F97E78"/>
    <w:rsid w:val="00FA03E0"/>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59C"/>
    <w:rsid w:val="00FB0725"/>
    <w:rsid w:val="00FB1527"/>
    <w:rsid w:val="00FB2537"/>
    <w:rsid w:val="00FB2789"/>
    <w:rsid w:val="00FB2A2D"/>
    <w:rsid w:val="00FB2AB5"/>
    <w:rsid w:val="00FB2D4F"/>
    <w:rsid w:val="00FB2F89"/>
    <w:rsid w:val="00FB33DC"/>
    <w:rsid w:val="00FB3403"/>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257"/>
    <w:rsid w:val="00FC1F11"/>
    <w:rsid w:val="00FC29F5"/>
    <w:rsid w:val="00FC2A5E"/>
    <w:rsid w:val="00FC2C46"/>
    <w:rsid w:val="00FC30B5"/>
    <w:rsid w:val="00FC33C6"/>
    <w:rsid w:val="00FC36B3"/>
    <w:rsid w:val="00FC3C97"/>
    <w:rsid w:val="00FC3F09"/>
    <w:rsid w:val="00FC410B"/>
    <w:rsid w:val="00FC4729"/>
    <w:rsid w:val="00FC47B1"/>
    <w:rsid w:val="00FC4A8C"/>
    <w:rsid w:val="00FC4ABA"/>
    <w:rsid w:val="00FC4BC6"/>
    <w:rsid w:val="00FC5111"/>
    <w:rsid w:val="00FC53DB"/>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3AC"/>
    <w:rsid w:val="00FD1416"/>
    <w:rsid w:val="00FD14DC"/>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95C"/>
    <w:rsid w:val="00FD4C09"/>
    <w:rsid w:val="00FD4D67"/>
    <w:rsid w:val="00FD5032"/>
    <w:rsid w:val="00FD51EC"/>
    <w:rsid w:val="00FD5EAD"/>
    <w:rsid w:val="00FD626F"/>
    <w:rsid w:val="00FD67F9"/>
    <w:rsid w:val="00FD6879"/>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B49"/>
    <w:rsid w:val="00FE5F34"/>
    <w:rsid w:val="00FE6031"/>
    <w:rsid w:val="00FE645E"/>
    <w:rsid w:val="00FE67CF"/>
    <w:rsid w:val="00FE6D20"/>
    <w:rsid w:val="00FE6FB9"/>
    <w:rsid w:val="00FE70AE"/>
    <w:rsid w:val="00FE70BE"/>
    <w:rsid w:val="00FE7157"/>
    <w:rsid w:val="00FE7301"/>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0"/>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1"/>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2"/>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3"/>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4"/>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5"/>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6"/>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8950841">
      <w:bodyDiv w:val="1"/>
      <w:marLeft w:val="0"/>
      <w:marRight w:val="0"/>
      <w:marTop w:val="0"/>
      <w:marBottom w:val="0"/>
      <w:divBdr>
        <w:top w:val="none" w:sz="0" w:space="0" w:color="auto"/>
        <w:left w:val="none" w:sz="0" w:space="0" w:color="auto"/>
        <w:bottom w:val="none" w:sz="0" w:space="0" w:color="auto"/>
        <w:right w:val="none" w:sz="0" w:space="0" w:color="auto"/>
      </w:divBdr>
      <w:divsChild>
        <w:div w:id="1843154966">
          <w:marLeft w:val="547"/>
          <w:marRight w:val="0"/>
          <w:marTop w:val="0"/>
          <w:marBottom w:val="12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8B7D-C68B-441F-84A3-F7BEAF76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1544</TotalTime>
  <Pages>8</Pages>
  <Words>3554</Words>
  <Characters>20259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598</cp:revision>
  <cp:lastPrinted>2018-08-02T09:56:00Z</cp:lastPrinted>
  <dcterms:created xsi:type="dcterms:W3CDTF">2023-02-17T06:59:00Z</dcterms:created>
  <dcterms:modified xsi:type="dcterms:W3CDTF">2023-04-07T12:26:00Z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